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627" w14:textId="50104B16" w:rsidR="00250526" w:rsidRPr="00493A9F" w:rsidRDefault="00250526" w:rsidP="00625C30">
      <w:pPr>
        <w:spacing w:before="200" w:after="200"/>
        <w:jc w:val="both"/>
        <w:rPr>
          <w:color w:val="000000" w:themeColor="text1"/>
          <w:u w:val="single"/>
          <w:shd w:val="clear" w:color="auto" w:fill="FFFFFF"/>
        </w:rPr>
      </w:pPr>
      <w:r w:rsidRPr="00250526">
        <w:rPr>
          <w:color w:val="000000" w:themeColor="text1"/>
          <w:u w:val="single"/>
        </w:rPr>
        <w:t xml:space="preserve">Gerstein Lab experience in </w:t>
      </w:r>
      <w:r w:rsidRPr="00250526">
        <w:rPr>
          <w:color w:val="202124"/>
          <w:u w:val="single"/>
        </w:rPr>
        <w:t xml:space="preserve">hierarchical deep learning model to predict variant impact </w:t>
      </w:r>
      <w:r w:rsidR="0028669F">
        <w:rPr>
          <w:color w:val="202124"/>
          <w:u w:val="single"/>
        </w:rPr>
        <w:t>related to</w:t>
      </w:r>
      <w:r w:rsidR="00493A9F">
        <w:rPr>
          <w:color w:val="202124"/>
          <w:u w:val="single"/>
        </w:rPr>
        <w:t xml:space="preserve"> </w:t>
      </w:r>
      <w:r w:rsidRPr="00250526">
        <w:rPr>
          <w:color w:val="202124"/>
          <w:u w:val="single"/>
        </w:rPr>
        <w:t xml:space="preserve">aging and </w:t>
      </w:r>
      <w:r w:rsidR="00493A9F">
        <w:rPr>
          <w:color w:val="202124"/>
          <w:u w:val="single"/>
        </w:rPr>
        <w:t>disease phenotype (case / control)</w:t>
      </w:r>
    </w:p>
    <w:p w14:paraId="1B44AEA1" w14:textId="345F4541" w:rsidR="00250526" w:rsidRDefault="00250526" w:rsidP="00625C30">
      <w:pPr>
        <w:spacing w:after="80" w:line="240" w:lineRule="auto"/>
        <w:jc w:val="both"/>
      </w:pPr>
      <w:r>
        <w:rPr>
          <w:color w:val="202124"/>
        </w:rPr>
        <w:t>We</w:t>
      </w:r>
      <w:r>
        <w:rPr>
          <w:color w:val="202124"/>
        </w:rPr>
        <w:t xml:space="preserve"> develop a flexible hierarchical phenotype network to predict variant impact. </w:t>
      </w:r>
      <w:r>
        <w:rPr>
          <w:color w:val="000000" w:themeColor="text1"/>
        </w:rPr>
        <w:t>It</w:t>
      </w:r>
      <w:r w:rsidRPr="00D4730D">
        <w:rPr>
          <w:b/>
          <w:bCs/>
          <w:color w:val="000000" w:themeColor="text1"/>
        </w:rPr>
        <w:t xml:space="preserve"> </w:t>
      </w:r>
      <w:r>
        <w:t xml:space="preserve">has several visible layers associated with the inferred components, including genotypes at </w:t>
      </w:r>
      <w:proofErr w:type="spellStart"/>
      <w:r>
        <w:t>scQTL</w:t>
      </w:r>
      <w:proofErr w:type="spellEnd"/>
      <w:r>
        <w:t xml:space="preserve"> and bulk </w:t>
      </w:r>
      <w:proofErr w:type="spellStart"/>
      <w:r>
        <w:t>eQTL</w:t>
      </w:r>
      <w:proofErr w:type="spellEnd"/>
      <w:r>
        <w:t xml:space="preserve"> sites, cell-type specific and bulk tissue-based gene regulatory network (GRNs), cell-type fractions, cell-to-cell communication networks, gene co-expression modules, and sample covariates. Moreover, b</w:t>
      </w:r>
      <w:r w:rsidRPr="001F6FFC">
        <w:t xml:space="preserve">ulk and cell-type gene expression levels </w:t>
      </w:r>
      <w:r>
        <w:t>can</w:t>
      </w:r>
      <w:r w:rsidRPr="001F6FFC">
        <w:t xml:space="preserve"> be imputed from the genotype (</w:t>
      </w:r>
      <w:proofErr w:type="spellStart"/>
      <w:r w:rsidRPr="001F6FFC">
        <w:t>eQTL</w:t>
      </w:r>
      <w:proofErr w:type="spellEnd"/>
      <w:r w:rsidRPr="001F6FFC">
        <w:t xml:space="preserve"> and </w:t>
      </w:r>
      <w:proofErr w:type="spellStart"/>
      <w:r w:rsidRPr="001F6FFC">
        <w:t>scQTL</w:t>
      </w:r>
      <w:proofErr w:type="spellEnd"/>
      <w:r w:rsidRPr="001F6FFC">
        <w:t xml:space="preserve"> variables), using a conditional energy-based model incorporating GRNs and cell-to-cell network connections as indicated. These cell-type-specific nodes with dense connectivity are then incorporated into a deep linear model to predict phenotypes in each sample and prioritize cell types and genes associated with each trait</w:t>
      </w:r>
      <w:r>
        <w:t>. Furthermore</w:t>
      </w:r>
      <w:r w:rsidRPr="007E4003">
        <w:t xml:space="preserve">, the </w:t>
      </w:r>
      <w:r>
        <w:t>model</w:t>
      </w:r>
      <w:r w:rsidRPr="007E4003">
        <w:t xml:space="preserve"> </w:t>
      </w:r>
      <w:r>
        <w:t>can</w:t>
      </w:r>
      <w:r w:rsidRPr="007E4003">
        <w:t xml:space="preserve"> impute missing data for </w:t>
      </w:r>
      <w:r>
        <w:t xml:space="preserve">the </w:t>
      </w:r>
      <w:r w:rsidRPr="007E4003">
        <w:t>discovery of cell-type specific molecular phenotypes important for neuropsychiatric disorders. Doing so allows us to link variants with intermediate cell-type functional genomic activities, such as cell-type-specific gene expression, pathway activity, and cell-cell communication.</w:t>
      </w:r>
    </w:p>
    <w:p w14:paraId="58AA7883" w14:textId="1EDE28C9" w:rsidR="00AD6FB2" w:rsidRDefault="00AD6FB2" w:rsidP="00625C30">
      <w:pPr>
        <w:spacing w:after="80" w:line="240" w:lineRule="auto"/>
        <w:jc w:val="both"/>
      </w:pPr>
    </w:p>
    <w:p w14:paraId="4BCF6FC6" w14:textId="1318C56C" w:rsidR="00AD6FB2" w:rsidRDefault="00AD6FB2" w:rsidP="00625C30">
      <w:pPr>
        <w:spacing w:after="80" w:line="240" w:lineRule="auto"/>
        <w:jc w:val="both"/>
        <w:rPr>
          <w:u w:val="single"/>
        </w:rPr>
      </w:pPr>
      <w:r>
        <w:rPr>
          <w:u w:val="single"/>
        </w:rPr>
        <w:t>Gerstein lab experience in linking cell-specific genotype with aging:</w:t>
      </w:r>
    </w:p>
    <w:p w14:paraId="385A8B63" w14:textId="612F28AB" w:rsidR="00AD6FB2" w:rsidRDefault="008C1704" w:rsidP="00625C30">
      <w:pPr>
        <w:spacing w:after="80" w:line="240" w:lineRule="auto"/>
        <w:jc w:val="both"/>
        <w:rPr>
          <w:rFonts w:eastAsia="Roboto"/>
        </w:rPr>
      </w:pPr>
      <w:r w:rsidRPr="003E2234">
        <w:t xml:space="preserve">To </w:t>
      </w:r>
      <w:r w:rsidRPr="00AA7913">
        <w:t>explore the relationship between the transcriptome and aging, w</w:t>
      </w:r>
      <w:r w:rsidRPr="00AA7913">
        <w:rPr>
          <w:rFonts w:eastAsia="Roboto"/>
        </w:rPr>
        <w:t>e construct</w:t>
      </w:r>
      <w:r>
        <w:rPr>
          <w:rFonts w:eastAsia="Roboto"/>
        </w:rPr>
        <w:t>ed</w:t>
      </w:r>
      <w:r w:rsidRPr="00AA7913">
        <w:rPr>
          <w:rFonts w:eastAsia="Roboto"/>
        </w:rPr>
        <w:t xml:space="preserve"> a model to predict an individual's age from the single-cell data.  The model shows that the transcriptomes of six cell types (i.e., L2/3 IT, L4 IT, L5 IT, L6 IT, Oligodendrocytes, and OPC) have strong predictive value. It also shows that many genes contribute to the model, highlighting the broad transcriptome changes in aging. </w:t>
      </w:r>
    </w:p>
    <w:p w14:paraId="693800C2" w14:textId="24820E1C" w:rsidR="00B91BBB" w:rsidRDefault="00B91BBB" w:rsidP="00625C30">
      <w:pPr>
        <w:spacing w:after="80" w:line="240" w:lineRule="auto"/>
        <w:jc w:val="both"/>
        <w:rPr>
          <w:rFonts w:eastAsia="Roboto"/>
        </w:rPr>
      </w:pPr>
    </w:p>
    <w:p w14:paraId="4C97993F" w14:textId="448ADACC" w:rsidR="00B91BBB" w:rsidRDefault="00B91BBB" w:rsidP="00625C30">
      <w:pPr>
        <w:jc w:val="both"/>
        <w:rPr>
          <w:color w:val="1D1C1D"/>
        </w:rPr>
      </w:pPr>
      <w:r>
        <w:rPr>
          <w:u w:val="single"/>
        </w:rPr>
        <w:t xml:space="preserve">Gerstein lab </w:t>
      </w:r>
      <w:r>
        <w:rPr>
          <w:color w:val="000000"/>
          <w:u w:val="single"/>
        </w:rPr>
        <w:t>experience</w:t>
      </w:r>
      <w:r w:rsidRPr="0056253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with </w:t>
      </w:r>
      <w:r w:rsidRPr="00562539">
        <w:rPr>
          <w:u w:val="single"/>
        </w:rPr>
        <w:t xml:space="preserve">cell-specific </w:t>
      </w:r>
      <w:r>
        <w:rPr>
          <w:u w:val="single"/>
        </w:rPr>
        <w:t>modeling</w:t>
      </w:r>
      <w:r w:rsidRPr="00562539">
        <w:rPr>
          <w:u w:val="single"/>
        </w:rPr>
        <w:t xml:space="preserve"> to predict </w:t>
      </w:r>
      <w:r w:rsidR="00A00406">
        <w:rPr>
          <w:u w:val="single"/>
        </w:rPr>
        <w:t>Alzheimer’s disease</w:t>
      </w:r>
      <w:r w:rsidRPr="00562539">
        <w:rPr>
          <w:u w:val="single"/>
        </w:rPr>
        <w:t xml:space="preserve"> in the context of aging:</w:t>
      </w:r>
      <w:r>
        <w:rPr>
          <w:color w:val="202124"/>
        </w:rPr>
        <w:t xml:space="preserve"> </w:t>
      </w:r>
      <w:r>
        <w:rPr>
          <w:color w:val="1C1917"/>
        </w:rPr>
        <w:t xml:space="preserve">We obtained the cell-type fraction for each bulk sample. Specifically, we used the </w:t>
      </w:r>
      <w:proofErr w:type="spellStart"/>
      <w:r>
        <w:rPr>
          <w:color w:val="1C1917"/>
        </w:rPr>
        <w:t>bMIND</w:t>
      </w:r>
      <w:proofErr w:type="spellEnd"/>
      <w:r>
        <w:rPr>
          <w:color w:val="1C1917"/>
        </w:rPr>
        <w:t xml:space="preserve"> software package</w:t>
      </w:r>
      <w:r w:rsidR="00160175" w:rsidRPr="00160175">
        <w:rPr>
          <w:vertAlign w:val="superscript"/>
        </w:rPr>
        <w:t>1</w:t>
      </w:r>
      <w:r>
        <w:rPr>
          <w:color w:val="1C1917"/>
        </w:rPr>
        <w:t xml:space="preserve"> to infer cell-type-specific gene expression, cell-type-specific </w:t>
      </w:r>
      <w:proofErr w:type="gramStart"/>
      <w:r>
        <w:rPr>
          <w:color w:val="1C1917"/>
        </w:rPr>
        <w:t>methylation</w:t>
      </w:r>
      <w:proofErr w:type="gramEnd"/>
      <w:r>
        <w:rPr>
          <w:color w:val="1C1917"/>
        </w:rPr>
        <w:t xml:space="preserve"> and cell fraction for each sample. We assessed cell fraction changes with aging and found that the fraction of SST neurons decreases significantly with age</w:t>
      </w:r>
      <w:r>
        <w:rPr>
          <w:color w:val="1C1917"/>
        </w:rPr>
        <w:t xml:space="preserve">. </w:t>
      </w:r>
      <w:r w:rsidRPr="00E75B35">
        <w:rPr>
          <w:color w:val="1C1917"/>
        </w:rPr>
        <w:t>We also selected differentially methylated regions to infer cell-type specific methylation patterns</w:t>
      </w:r>
      <w:r>
        <w:rPr>
          <w:color w:val="1C1917"/>
        </w:rPr>
        <w:t xml:space="preserve"> using methylation data of 740 individuals in ROSMAP. </w:t>
      </w:r>
      <w:r w:rsidR="00811D83">
        <w:rPr>
          <w:color w:val="1C1917"/>
        </w:rPr>
        <w:t>W</w:t>
      </w:r>
      <w:r>
        <w:rPr>
          <w:color w:val="1C1917"/>
        </w:rPr>
        <w:t xml:space="preserve">e assessed the contributions of gene expression and methylation features from each cell type to predicting </w:t>
      </w:r>
      <w:r w:rsidR="00811D83">
        <w:rPr>
          <w:color w:val="1C1917"/>
        </w:rPr>
        <w:t>Alzheimer’s disease</w:t>
      </w:r>
      <w:r>
        <w:rPr>
          <w:color w:val="1C1917"/>
        </w:rPr>
        <w:t xml:space="preserve"> </w:t>
      </w:r>
      <w:r w:rsidR="00E16DE1">
        <w:rPr>
          <w:color w:val="1C1917"/>
        </w:rPr>
        <w:t>status by</w:t>
      </w:r>
      <w:r w:rsidR="006376F3">
        <w:rPr>
          <w:color w:val="1C1917"/>
        </w:rPr>
        <w:t xml:space="preserve"> </w:t>
      </w:r>
      <w:r>
        <w:rPr>
          <w:color w:val="1C1917"/>
        </w:rPr>
        <w:t>the random forest model</w:t>
      </w:r>
      <w:r w:rsidR="006376F3">
        <w:rPr>
          <w:color w:val="1C1917"/>
        </w:rPr>
        <w:t>.</w:t>
      </w:r>
      <w:r>
        <w:rPr>
          <w:color w:val="1C1917"/>
        </w:rPr>
        <w:t xml:space="preserve"> </w:t>
      </w:r>
      <w:r>
        <w:t>Oligodendrocytes are</w:t>
      </w:r>
      <w:r w:rsidR="00D31954">
        <w:t xml:space="preserve"> found to be</w:t>
      </w:r>
      <w:r>
        <w:t xml:space="preserve"> significantly associated with an increased cell fraction in </w:t>
      </w:r>
      <w:r w:rsidR="00D31954">
        <w:t xml:space="preserve">the </w:t>
      </w:r>
      <w:r w:rsidR="00B82CEE">
        <w:t>Alzheimer’s</w:t>
      </w:r>
      <w:r w:rsidR="00D31954">
        <w:t xml:space="preserve"> disease</w:t>
      </w:r>
      <w:r>
        <w:t>, while L2/3 IT and P</w:t>
      </w:r>
      <w:proofErr w:type="spellStart"/>
      <w:r>
        <w:t>valb</w:t>
      </w:r>
      <w:proofErr w:type="spellEnd"/>
      <w:r>
        <w:t xml:space="preserve"> and </w:t>
      </w:r>
      <w:proofErr w:type="spellStart"/>
      <w:r>
        <w:t>Sst</w:t>
      </w:r>
      <w:proofErr w:type="spellEnd"/>
      <w:r>
        <w:t xml:space="preserve"> are significantly associated with a decreased cell fraction in </w:t>
      </w:r>
      <w:r w:rsidR="00774815">
        <w:t>Alzheimer’s disease</w:t>
      </w:r>
      <w:r>
        <w:t xml:space="preserve">. </w:t>
      </w:r>
    </w:p>
    <w:p w14:paraId="43B92570" w14:textId="30DE08F6" w:rsidR="008C3E1F" w:rsidRDefault="008C3E1F" w:rsidP="00625C30">
      <w:pPr>
        <w:jc w:val="both"/>
        <w:rPr>
          <w:color w:val="1D1C1D"/>
        </w:rPr>
      </w:pPr>
    </w:p>
    <w:p w14:paraId="510AA5F3" w14:textId="4C8A25D4" w:rsidR="008C3E1F" w:rsidRDefault="008C3E1F" w:rsidP="00625C30">
      <w:pPr>
        <w:jc w:val="both"/>
        <w:rPr>
          <w:color w:val="1D1C1D"/>
          <w:u w:val="single"/>
        </w:rPr>
      </w:pPr>
      <w:r w:rsidRPr="008C3E1F">
        <w:rPr>
          <w:color w:val="1D1C1D"/>
          <w:u w:val="single"/>
        </w:rPr>
        <w:t>References:</w:t>
      </w:r>
    </w:p>
    <w:p w14:paraId="1AA3CF35" w14:textId="3B21E4AD" w:rsidR="00625C30" w:rsidRPr="00293373" w:rsidRDefault="00625C30" w:rsidP="00625C30">
      <w:pPr>
        <w:pStyle w:val="EndNoteBibliography"/>
        <w:numPr>
          <w:ilvl w:val="0"/>
          <w:numId w:val="1"/>
        </w:numPr>
        <w:jc w:val="both"/>
        <w:rPr>
          <w:noProof/>
        </w:rPr>
      </w:pPr>
      <w:r w:rsidRPr="00293373">
        <w:rPr>
          <w:noProof/>
        </w:rPr>
        <w:t>Wang, J., Roeder, K. &amp; Devlin, B. Bayesian estimation of cell type-specific gene expression</w:t>
      </w:r>
      <w:r>
        <w:rPr>
          <w:noProof/>
        </w:rPr>
        <w:t xml:space="preserve"> </w:t>
      </w:r>
      <w:r w:rsidRPr="00293373">
        <w:rPr>
          <w:noProof/>
        </w:rPr>
        <w:t xml:space="preserve">with prior derived from single-cell data. </w:t>
      </w:r>
      <w:r w:rsidRPr="00293373">
        <w:rPr>
          <w:i/>
          <w:noProof/>
        </w:rPr>
        <w:t>Genome Res</w:t>
      </w:r>
      <w:r w:rsidRPr="00293373">
        <w:rPr>
          <w:noProof/>
        </w:rPr>
        <w:t xml:space="preserve"> </w:t>
      </w:r>
      <w:r w:rsidRPr="00293373">
        <w:rPr>
          <w:b/>
          <w:noProof/>
        </w:rPr>
        <w:t>31</w:t>
      </w:r>
      <w:r w:rsidRPr="00293373">
        <w:rPr>
          <w:noProof/>
        </w:rPr>
        <w:t xml:space="preserve">, 1807-1818 (2021). </w:t>
      </w:r>
      <w:r>
        <w:fldChar w:fldCharType="begin"/>
      </w:r>
      <w:r>
        <w:instrText xml:space="preserve"> HYPERLINK "https://doi.org/10.1101/gr.268722.120" </w:instrText>
      </w:r>
      <w:r>
        <w:fldChar w:fldCharType="separate"/>
      </w:r>
      <w:r w:rsidRPr="00293373">
        <w:rPr>
          <w:rStyle w:val="Hyperlink"/>
          <w:noProof/>
        </w:rPr>
        <w:t>https://doi.org/10.1101/gr.268722.120</w:t>
      </w:r>
      <w:r>
        <w:rPr>
          <w:rStyle w:val="Hyperlink"/>
          <w:noProof/>
        </w:rPr>
        <w:fldChar w:fldCharType="end"/>
      </w:r>
    </w:p>
    <w:p w14:paraId="6ADA19AB" w14:textId="77777777" w:rsidR="00D54F31" w:rsidRDefault="00D54F31" w:rsidP="00625C30">
      <w:pPr>
        <w:jc w:val="both"/>
        <w:rPr>
          <w:color w:val="1D1C1D"/>
          <w:u w:val="single"/>
        </w:rPr>
      </w:pPr>
    </w:p>
    <w:p w14:paraId="3258D150" w14:textId="77777777" w:rsidR="008C3E1F" w:rsidRPr="008C3E1F" w:rsidRDefault="008C3E1F" w:rsidP="00625C30">
      <w:pPr>
        <w:jc w:val="both"/>
        <w:rPr>
          <w:u w:val="single"/>
        </w:rPr>
      </w:pPr>
    </w:p>
    <w:p w14:paraId="6EDED888" w14:textId="77777777" w:rsidR="00B91BBB" w:rsidRPr="000C40CA" w:rsidRDefault="00B91BBB" w:rsidP="00625C3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4CB3FE6" w14:textId="77777777" w:rsidR="00E67653" w:rsidRPr="00AD6FB2" w:rsidRDefault="00E67653" w:rsidP="00625C30">
      <w:pPr>
        <w:spacing w:after="80" w:line="240" w:lineRule="auto"/>
        <w:jc w:val="both"/>
        <w:rPr>
          <w:b/>
          <w:bCs/>
        </w:rPr>
      </w:pPr>
    </w:p>
    <w:p w14:paraId="09FE20C6" w14:textId="0ED4F842" w:rsidR="0064750F" w:rsidRDefault="0064750F" w:rsidP="00625C30">
      <w:pPr>
        <w:jc w:val="both"/>
      </w:pPr>
    </w:p>
    <w:sectPr w:rsidR="0064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8AD"/>
    <w:multiLevelType w:val="hybridMultilevel"/>
    <w:tmpl w:val="B59CCD06"/>
    <w:lvl w:ilvl="0" w:tplc="D6DA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5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0C"/>
    <w:rsid w:val="000216F8"/>
    <w:rsid w:val="00160175"/>
    <w:rsid w:val="00250526"/>
    <w:rsid w:val="0028669F"/>
    <w:rsid w:val="003608C8"/>
    <w:rsid w:val="003D4EC5"/>
    <w:rsid w:val="00493A9F"/>
    <w:rsid w:val="005F3845"/>
    <w:rsid w:val="00625C30"/>
    <w:rsid w:val="006376F3"/>
    <w:rsid w:val="0064750F"/>
    <w:rsid w:val="00774815"/>
    <w:rsid w:val="00811D83"/>
    <w:rsid w:val="008C1704"/>
    <w:rsid w:val="008C3E1F"/>
    <w:rsid w:val="00A00406"/>
    <w:rsid w:val="00A3580C"/>
    <w:rsid w:val="00A779C5"/>
    <w:rsid w:val="00AD6FB2"/>
    <w:rsid w:val="00B73562"/>
    <w:rsid w:val="00B82CEE"/>
    <w:rsid w:val="00B91BBB"/>
    <w:rsid w:val="00C03304"/>
    <w:rsid w:val="00D31954"/>
    <w:rsid w:val="00D54F31"/>
    <w:rsid w:val="00E16DE1"/>
    <w:rsid w:val="00E67653"/>
    <w:rsid w:val="00E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FE307"/>
  <w15:chartTrackingRefBased/>
  <w15:docId w15:val="{83C033F6-B6F3-E448-9B40-25710DA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26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Text-1st"/>
    <w:link w:val="NoSpacingChar"/>
    <w:uiPriority w:val="1"/>
    <w:qFormat/>
    <w:rsid w:val="00B91BBB"/>
    <w:pPr>
      <w:widowControl w:val="0"/>
      <w:adjustRightInd w:val="0"/>
      <w:spacing w:after="80"/>
      <w:jc w:val="both"/>
    </w:pPr>
    <w:rPr>
      <w:rFonts w:ascii="Arial" w:eastAsiaTheme="minorEastAsia" w:hAnsi="Arial"/>
      <w:sz w:val="22"/>
      <w:lang w:eastAsia="zh-CN"/>
    </w:rPr>
  </w:style>
  <w:style w:type="character" w:customStyle="1" w:styleId="NoSpacingChar">
    <w:name w:val="No Spacing Char"/>
    <w:aliases w:val="MainText-1st Char"/>
    <w:basedOn w:val="DefaultParagraphFont"/>
    <w:link w:val="NoSpacing"/>
    <w:uiPriority w:val="1"/>
    <w:rsid w:val="00B91BBB"/>
    <w:rPr>
      <w:rFonts w:ascii="Arial" w:eastAsiaTheme="minorEastAsia" w:hAnsi="Arial"/>
      <w:sz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25C30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625C30"/>
    <w:rPr>
      <w:rFonts w:ascii="Arial" w:eastAsia="Arial" w:hAnsi="Arial" w:cs="Arial"/>
      <w:sz w:val="22"/>
      <w:szCs w:val="22"/>
      <w:lang w:val="en" w:eastAsia="zh-CN"/>
    </w:rPr>
  </w:style>
  <w:style w:type="character" w:styleId="Hyperlink">
    <w:name w:val="Hyperlink"/>
    <w:basedOn w:val="DefaultParagraphFont"/>
    <w:uiPriority w:val="99"/>
    <w:unhideWhenUsed/>
    <w:rsid w:val="00625C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Mor</dc:creator>
  <cp:keywords/>
  <dc:description/>
  <cp:lastModifiedBy>Frank, Mor</cp:lastModifiedBy>
  <cp:revision>29</cp:revision>
  <dcterms:created xsi:type="dcterms:W3CDTF">2023-09-21T14:20:00Z</dcterms:created>
  <dcterms:modified xsi:type="dcterms:W3CDTF">2023-09-21T14:55:00Z</dcterms:modified>
</cp:coreProperties>
</file>