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922A" w14:textId="13A6A503" w:rsidR="007F4DA3" w:rsidRDefault="00C61E5D" w:rsidP="0063707A">
      <w:pPr>
        <w:jc w:val="both"/>
        <w:rPr>
          <w:b/>
          <w:color w:val="222222"/>
          <w:sz w:val="24"/>
        </w:rPr>
      </w:pPr>
      <w:r w:rsidRPr="0069585D">
        <w:rPr>
          <w:b/>
          <w:color w:val="222222"/>
          <w:sz w:val="24"/>
        </w:rPr>
        <w:t>Gerstein lab experience with</w:t>
      </w:r>
      <w:r>
        <w:rPr>
          <w:b/>
          <w:color w:val="222222"/>
          <w:sz w:val="24"/>
        </w:rPr>
        <w:t xml:space="preserve"> </w:t>
      </w:r>
      <w:r w:rsidR="006E6FA9">
        <w:rPr>
          <w:b/>
          <w:color w:val="222222"/>
          <w:sz w:val="24"/>
        </w:rPr>
        <w:t>I</w:t>
      </w:r>
      <w:r w:rsidRPr="00C61E5D">
        <w:rPr>
          <w:b/>
          <w:color w:val="222222"/>
          <w:sz w:val="24"/>
        </w:rPr>
        <w:t xml:space="preserve">nterpretable </w:t>
      </w:r>
      <w:r w:rsidR="005A4BF4">
        <w:rPr>
          <w:b/>
          <w:color w:val="222222"/>
          <w:sz w:val="24"/>
        </w:rPr>
        <w:t>M</w:t>
      </w:r>
      <w:r w:rsidRPr="00C61E5D">
        <w:rPr>
          <w:b/>
          <w:color w:val="222222"/>
          <w:sz w:val="24"/>
        </w:rPr>
        <w:t xml:space="preserve">odels </w:t>
      </w:r>
      <w:r w:rsidR="00BD6E54">
        <w:rPr>
          <w:b/>
          <w:color w:val="222222"/>
          <w:sz w:val="24"/>
        </w:rPr>
        <w:t>Integrating</w:t>
      </w:r>
      <w:r w:rsidRPr="00C61E5D">
        <w:rPr>
          <w:b/>
          <w:color w:val="222222"/>
          <w:sz w:val="24"/>
        </w:rPr>
        <w:t xml:space="preserve"> </w:t>
      </w:r>
      <w:r w:rsidR="00712541">
        <w:rPr>
          <w:b/>
          <w:color w:val="222222"/>
          <w:sz w:val="24"/>
        </w:rPr>
        <w:t>G</w:t>
      </w:r>
      <w:r w:rsidRPr="00C61E5D">
        <w:rPr>
          <w:b/>
          <w:color w:val="222222"/>
          <w:sz w:val="24"/>
        </w:rPr>
        <w:t xml:space="preserve">enomics and </w:t>
      </w:r>
      <w:r w:rsidR="00712541">
        <w:rPr>
          <w:b/>
          <w:color w:val="222222"/>
          <w:sz w:val="24"/>
        </w:rPr>
        <w:t>E</w:t>
      </w:r>
      <w:r w:rsidRPr="00C61E5D">
        <w:rPr>
          <w:b/>
          <w:color w:val="222222"/>
          <w:sz w:val="24"/>
        </w:rPr>
        <w:t xml:space="preserve">pigenomics </w:t>
      </w:r>
      <w:r w:rsidR="00712541">
        <w:rPr>
          <w:b/>
          <w:color w:val="222222"/>
          <w:sz w:val="24"/>
        </w:rPr>
        <w:t>F</w:t>
      </w:r>
      <w:r w:rsidRPr="00C61E5D">
        <w:rPr>
          <w:b/>
          <w:color w:val="222222"/>
          <w:sz w:val="24"/>
        </w:rPr>
        <w:t xml:space="preserve">eatures </w:t>
      </w:r>
      <w:r w:rsidR="00DA7CB1">
        <w:rPr>
          <w:b/>
          <w:color w:val="222222"/>
          <w:sz w:val="24"/>
        </w:rPr>
        <w:t>which can S</w:t>
      </w:r>
      <w:r w:rsidR="00DA7CB1" w:rsidRPr="00DA7CB1">
        <w:rPr>
          <w:b/>
          <w:color w:val="222222"/>
          <w:sz w:val="24"/>
        </w:rPr>
        <w:t xml:space="preserve">erve as </w:t>
      </w:r>
      <w:r w:rsidR="00DA7CB1">
        <w:rPr>
          <w:b/>
          <w:color w:val="222222"/>
          <w:sz w:val="24"/>
        </w:rPr>
        <w:t>D</w:t>
      </w:r>
      <w:r w:rsidR="00DA7CB1" w:rsidRPr="00DA7CB1">
        <w:rPr>
          <w:b/>
          <w:color w:val="222222"/>
          <w:sz w:val="24"/>
        </w:rPr>
        <w:t xml:space="preserve">istinct </w:t>
      </w:r>
      <w:r w:rsidR="00DA7CB1">
        <w:rPr>
          <w:b/>
          <w:color w:val="222222"/>
          <w:sz w:val="24"/>
        </w:rPr>
        <w:t>B</w:t>
      </w:r>
      <w:r w:rsidR="00DA7CB1" w:rsidRPr="00DA7CB1">
        <w:rPr>
          <w:b/>
          <w:color w:val="222222"/>
          <w:sz w:val="24"/>
        </w:rPr>
        <w:t xml:space="preserve">iomarkers of </w:t>
      </w:r>
      <w:r w:rsidR="00DA7CB1">
        <w:rPr>
          <w:b/>
          <w:color w:val="222222"/>
          <w:sz w:val="24"/>
        </w:rPr>
        <w:t>K</w:t>
      </w:r>
      <w:r w:rsidR="00DA7CB1" w:rsidRPr="00DA7CB1">
        <w:rPr>
          <w:b/>
          <w:color w:val="222222"/>
          <w:sz w:val="24"/>
        </w:rPr>
        <w:t xml:space="preserve">ey </w:t>
      </w:r>
      <w:r w:rsidR="00DA7CB1">
        <w:rPr>
          <w:b/>
          <w:color w:val="222222"/>
          <w:sz w:val="24"/>
        </w:rPr>
        <w:t>M</w:t>
      </w:r>
      <w:r w:rsidR="00DA7CB1" w:rsidRPr="00DA7CB1">
        <w:rPr>
          <w:b/>
          <w:color w:val="222222"/>
          <w:sz w:val="24"/>
        </w:rPr>
        <w:t xml:space="preserve">olecular </w:t>
      </w:r>
      <w:r w:rsidR="00DA7CB1">
        <w:rPr>
          <w:b/>
          <w:color w:val="222222"/>
          <w:sz w:val="24"/>
        </w:rPr>
        <w:t>M</w:t>
      </w:r>
      <w:r w:rsidR="00DA7CB1" w:rsidRPr="00DA7CB1">
        <w:rPr>
          <w:b/>
          <w:color w:val="222222"/>
          <w:sz w:val="24"/>
        </w:rPr>
        <w:t xml:space="preserve">echanisms </w:t>
      </w:r>
      <w:r w:rsidR="005D3BF9">
        <w:rPr>
          <w:b/>
          <w:color w:val="222222"/>
          <w:sz w:val="24"/>
        </w:rPr>
        <w:t>D</w:t>
      </w:r>
      <w:r w:rsidR="006C430F">
        <w:rPr>
          <w:b/>
          <w:color w:val="222222"/>
          <w:sz w:val="24"/>
        </w:rPr>
        <w:t xml:space="preserve">emonstrating </w:t>
      </w:r>
      <w:r w:rsidR="005D3BF9">
        <w:rPr>
          <w:b/>
          <w:color w:val="222222"/>
          <w:sz w:val="24"/>
        </w:rPr>
        <w:t>C</w:t>
      </w:r>
      <w:r w:rsidR="006C430F">
        <w:rPr>
          <w:b/>
          <w:color w:val="222222"/>
          <w:sz w:val="24"/>
        </w:rPr>
        <w:t>hanges</w:t>
      </w:r>
      <w:r w:rsidR="00DA7CB1" w:rsidRPr="00DA7CB1">
        <w:rPr>
          <w:b/>
          <w:color w:val="222222"/>
          <w:sz w:val="24"/>
        </w:rPr>
        <w:t xml:space="preserve"> with </w:t>
      </w:r>
      <w:r w:rsidR="00DA7CB1">
        <w:rPr>
          <w:b/>
          <w:color w:val="222222"/>
          <w:sz w:val="24"/>
        </w:rPr>
        <w:t>A</w:t>
      </w:r>
      <w:r w:rsidR="00DA7CB1" w:rsidRPr="00DA7CB1">
        <w:rPr>
          <w:b/>
          <w:color w:val="222222"/>
          <w:sz w:val="24"/>
        </w:rPr>
        <w:t>ging</w:t>
      </w:r>
    </w:p>
    <w:p w14:paraId="3E0F95CF" w14:textId="77777777" w:rsidR="00DA7CB1" w:rsidRPr="00C61E5D" w:rsidRDefault="00DA7CB1" w:rsidP="0063707A">
      <w:pPr>
        <w:jc w:val="both"/>
        <w:rPr>
          <w:b/>
          <w:color w:val="222222"/>
          <w:sz w:val="24"/>
        </w:rPr>
      </w:pPr>
    </w:p>
    <w:p w14:paraId="51554F28" w14:textId="2C6893A6" w:rsidR="0063707A" w:rsidRDefault="00090BD7" w:rsidP="0063707A">
      <w:pPr>
        <w:jc w:val="both"/>
      </w:pPr>
      <w:r>
        <w:t>We</w:t>
      </w:r>
      <w:r w:rsidR="0063707A">
        <w:t xml:space="preserve"> developed a deep generative </w:t>
      </w:r>
      <w:r w:rsidR="00E43A1B">
        <w:t xml:space="preserve">single-cell </w:t>
      </w:r>
      <w:r w:rsidR="00E43A1B" w:rsidRPr="004F0AF6">
        <w:t>Deep Mixed-Modal Clustering</w:t>
      </w:r>
      <w:r w:rsidR="00E43A1B">
        <w:t xml:space="preserve"> and Imputation </w:t>
      </w:r>
      <w:r w:rsidR="00426650">
        <w:t xml:space="preserve">method </w:t>
      </w:r>
      <w:r w:rsidR="005F7D46">
        <w:t>f</w:t>
      </w:r>
      <w:r w:rsidR="0063707A">
        <w:t xml:space="preserve">or uniformly fusing heterogeneous single-cell modalities from multiple sources to dissect a cell atlas across multiple brain regions and identify epigenome and transcriptome perturbations in a cell-type-specific manner. Distinct from existing methods, our noise-aware model evaluates each modality's sensitivity in separating various cell types and flexibly weight them for robust clustering and imputation. </w:t>
      </w:r>
    </w:p>
    <w:p w14:paraId="4D6BBB4F" w14:textId="38FDA47C" w:rsidR="00037C5D" w:rsidRDefault="00037C5D" w:rsidP="0063707A">
      <w:pPr>
        <w:jc w:val="both"/>
      </w:pPr>
    </w:p>
    <w:p w14:paraId="0DF1964D" w14:textId="29DA46A9" w:rsidR="00037C5D" w:rsidRDefault="00037C5D" w:rsidP="00037C5D">
      <w:pPr>
        <w:jc w:val="both"/>
      </w:pPr>
      <w:r>
        <w:t>To integrate epigenomics into our aging analysis, we have analyzed ATAC-seq data from PFC brain bulk tissues to extract features, for males and females separately, demonstrating more open chromatin with large variability with aging. For this, we measured the Gini score, representing inequality,</w:t>
      </w:r>
      <w:r w:rsidDel="00D11DB9">
        <w:t xml:space="preserve"> </w:t>
      </w:r>
      <w:r>
        <w:t xml:space="preserve">across individuals for each peak split by age group. Changes in chromatin variability </w:t>
      </w:r>
      <w:r w:rsidR="001560BD">
        <w:t>were</w:t>
      </w:r>
      <w:r>
        <w:t xml:space="preserve"> demonstrated with aging</w:t>
      </w:r>
      <w:r w:rsidR="00522D4D">
        <w:t xml:space="preserve"> using Gino score</w:t>
      </w:r>
      <w:r>
        <w:t>.</w:t>
      </w:r>
      <w:r w:rsidR="00C912F0">
        <w:t xml:space="preserve"> </w:t>
      </w:r>
      <w:r w:rsidR="00C912F0">
        <w:t>More recently,</w:t>
      </w:r>
      <w:r w:rsidR="00C912F0">
        <w:t xml:space="preserve"> </w:t>
      </w:r>
      <w:r w:rsidR="00C912F0">
        <w:t>our group used their developed epigenetic biomarker “</w:t>
      </w:r>
      <w:proofErr w:type="spellStart"/>
      <w:r w:rsidR="00C912F0">
        <w:rPr>
          <w:color w:val="212121"/>
          <w:highlight w:val="white"/>
        </w:rPr>
        <w:t>DNAm</w:t>
      </w:r>
      <w:proofErr w:type="spellEnd"/>
      <w:r w:rsidR="00C912F0">
        <w:rPr>
          <w:color w:val="212121"/>
          <w:highlight w:val="white"/>
        </w:rPr>
        <w:t xml:space="preserve"> </w:t>
      </w:r>
      <w:proofErr w:type="spellStart"/>
      <w:r w:rsidR="00C912F0">
        <w:rPr>
          <w:color w:val="212121"/>
          <w:highlight w:val="white"/>
        </w:rPr>
        <w:t>PhenoAge</w:t>
      </w:r>
      <w:proofErr w:type="spellEnd"/>
      <w:r w:rsidR="00C912F0">
        <w:rPr>
          <w:color w:val="212121"/>
          <w:highlight w:val="white"/>
        </w:rPr>
        <w:t>” to predict the ages of different tissues from four individuals in the EN-</w:t>
      </w:r>
      <w:proofErr w:type="spellStart"/>
      <w:r w:rsidR="00C912F0">
        <w:rPr>
          <w:color w:val="212121"/>
          <w:highlight w:val="white"/>
        </w:rPr>
        <w:t>TEx</w:t>
      </w:r>
      <w:proofErr w:type="spellEnd"/>
      <w:r w:rsidR="00C912F0">
        <w:rPr>
          <w:color w:val="212121"/>
          <w:highlight w:val="white"/>
        </w:rPr>
        <w:t xml:space="preserve"> database</w:t>
      </w:r>
      <w:r w:rsidR="00AD0AE2" w:rsidRPr="00AD0AE2">
        <w:rPr>
          <w:color w:val="212121"/>
          <w:highlight w:val="white"/>
          <w:vertAlign w:val="superscript"/>
        </w:rPr>
        <w:t>1</w:t>
      </w:r>
      <w:r w:rsidR="00C912F0">
        <w:rPr>
          <w:color w:val="212121"/>
          <w:highlight w:val="white"/>
        </w:rPr>
        <w:t xml:space="preserve">. </w:t>
      </w:r>
      <w:r w:rsidR="00C912F0">
        <w:rPr>
          <w:color w:val="212121"/>
          <w:highlight w:val="white"/>
        </w:rPr>
        <w:t xml:space="preserve">We </w:t>
      </w:r>
      <w:r w:rsidR="00C912F0" w:rsidRPr="00AB1604">
        <w:rPr>
          <w:bCs/>
          <w:color w:val="212121"/>
          <w:highlight w:val="white"/>
        </w:rPr>
        <w:t>show</w:t>
      </w:r>
      <w:r w:rsidR="00C912F0">
        <w:rPr>
          <w:bCs/>
          <w:color w:val="212121"/>
          <w:highlight w:val="white"/>
        </w:rPr>
        <w:t xml:space="preserve">ed </w:t>
      </w:r>
      <w:r w:rsidR="00C912F0">
        <w:rPr>
          <w:color w:val="212121"/>
          <w:highlight w:val="white"/>
        </w:rPr>
        <w:t xml:space="preserve">that </w:t>
      </w:r>
      <w:r w:rsidR="00C912F0" w:rsidRPr="00C912F0">
        <w:rPr>
          <w:color w:val="212121"/>
          <w:highlight w:val="white"/>
        </w:rPr>
        <w:t>(A)</w:t>
      </w:r>
      <w:r w:rsidR="00C912F0">
        <w:rPr>
          <w:color w:val="212121"/>
          <w:highlight w:val="white"/>
        </w:rPr>
        <w:t xml:space="preserve"> different tissues of the same individuals have quite different predicted ages, suggesting that different tissues age at different speeds, yet the predicted age is still highly correlated with the chronological age, and </w:t>
      </w:r>
      <w:r w:rsidR="00C912F0" w:rsidRPr="00C912F0">
        <w:rPr>
          <w:color w:val="212121"/>
          <w:highlight w:val="white"/>
        </w:rPr>
        <w:t>(B)</w:t>
      </w:r>
      <w:r w:rsidR="00C912F0">
        <w:rPr>
          <w:color w:val="212121"/>
          <w:highlight w:val="white"/>
        </w:rPr>
        <w:t xml:space="preserve"> the model is accurate for capturing changes in tissues with chronological age</w:t>
      </w:r>
      <w:r w:rsidR="00A20E47">
        <w:rPr>
          <w:color w:val="212121"/>
        </w:rPr>
        <w:t>.</w:t>
      </w:r>
    </w:p>
    <w:p w14:paraId="4F7E22C4" w14:textId="350887CE" w:rsidR="00C8466F" w:rsidRDefault="00C8466F" w:rsidP="00037C5D">
      <w:pPr>
        <w:jc w:val="both"/>
      </w:pPr>
    </w:p>
    <w:p w14:paraId="0116743F" w14:textId="531F611B" w:rsidR="00C8466F" w:rsidRDefault="00E679B5" w:rsidP="00C8466F">
      <w:pPr>
        <w:jc w:val="both"/>
        <w:rPr>
          <w:color w:val="0000FF"/>
        </w:rPr>
      </w:pPr>
      <w:r>
        <w:t>T</w:t>
      </w:r>
      <w:r w:rsidR="00C8466F">
        <w:t xml:space="preserve">o enhance the understanding of </w:t>
      </w:r>
      <w:r>
        <w:t xml:space="preserve">deep neural networks (DNNs) and </w:t>
      </w:r>
      <w:r w:rsidR="00C8466F">
        <w:t xml:space="preserve">their learning process in relation to personalized </w:t>
      </w:r>
      <w:r w:rsidR="00FE0B2F">
        <w:t>medicine</w:t>
      </w:r>
      <w:r w:rsidR="00AD0AE2">
        <w:rPr>
          <w:vertAlign w:val="superscript"/>
        </w:rPr>
        <w:t>2</w:t>
      </w:r>
      <w:r>
        <w:t xml:space="preserve">, </w:t>
      </w:r>
      <w:r w:rsidR="00C8466F">
        <w:t xml:space="preserve">we developed an DNN architecture integrating importance score calculations for genomic and epigenomics features to accurately predict regulatory </w:t>
      </w:r>
      <w:r w:rsidR="00FE0B2F">
        <w:t>elements</w:t>
      </w:r>
      <w:r w:rsidR="00AD0AE2">
        <w:rPr>
          <w:vertAlign w:val="superscript"/>
        </w:rPr>
        <w:t>3</w:t>
      </w:r>
      <w:r w:rsidR="00E442E9" w:rsidRPr="00E442E9">
        <w:rPr>
          <w:vertAlign w:val="superscript"/>
        </w:rPr>
        <w:t xml:space="preserve">, </w:t>
      </w:r>
      <w:r w:rsidR="00AD0AE2">
        <w:rPr>
          <w:vertAlign w:val="superscript"/>
        </w:rPr>
        <w:t>4</w:t>
      </w:r>
      <w:r w:rsidR="00C8466F">
        <w:rPr>
          <w:b/>
        </w:rPr>
        <w:t xml:space="preserve">. </w:t>
      </w:r>
      <w:r w:rsidR="00C8466F">
        <w:t xml:space="preserve">Furthermore, we have successfully applied a DNN-encoder-decoder architecture on transcriptomic datasets to extract predictive features that serve as distinct biomarkers of key molecular mechanisms for </w:t>
      </w:r>
      <w:r w:rsidR="00FE0B2F">
        <w:t>asthma</w:t>
      </w:r>
      <w:r w:rsidR="00AD0AE2">
        <w:rPr>
          <w:vertAlign w:val="superscript"/>
        </w:rPr>
        <w:t>5</w:t>
      </w:r>
      <w:r w:rsidR="00C8466F">
        <w:t xml:space="preserve">. </w:t>
      </w:r>
      <w:r w:rsidR="00090BD7">
        <w:t xml:space="preserve">Moreover, </w:t>
      </w:r>
      <w:r w:rsidR="00090BD7">
        <w:rPr>
          <w:highlight w:val="white"/>
        </w:rPr>
        <w:t xml:space="preserve">we developed a rank-statistic-based interpretation scheme that allows us to functionally annotate hidden nodes and prioritize them relative to </w:t>
      </w:r>
      <w:r w:rsidR="00FE0B2F">
        <w:rPr>
          <w:highlight w:val="white"/>
        </w:rPr>
        <w:t>disorders</w:t>
      </w:r>
      <w:r w:rsidR="00AD0AE2">
        <w:rPr>
          <w:highlight w:val="white"/>
          <w:vertAlign w:val="superscript"/>
        </w:rPr>
        <w:t>6</w:t>
      </w:r>
      <w:r w:rsidR="00090BD7">
        <w:rPr>
          <w:highlight w:val="white"/>
        </w:rPr>
        <w:t xml:space="preserve">. Our model improved disease prediction by 6-fold compared to additive polygenic risk scores for schizophrenia, highlighted key genes for schizophrenia and other disorders, and allowed imputation of missing transcriptome information from genotype </w:t>
      </w:r>
      <w:r w:rsidR="00FE0B2F">
        <w:rPr>
          <w:highlight w:val="white"/>
        </w:rPr>
        <w:t>alone</w:t>
      </w:r>
      <w:r w:rsidR="00AD0AE2">
        <w:rPr>
          <w:highlight w:val="white"/>
          <w:vertAlign w:val="superscript"/>
        </w:rPr>
        <w:t>7</w:t>
      </w:r>
      <w:r w:rsidR="00090BD7">
        <w:rPr>
          <w:highlight w:val="white"/>
        </w:rPr>
        <w:t>.</w:t>
      </w:r>
      <w:r w:rsidR="00090BD7">
        <w:rPr>
          <w:color w:val="0000FF"/>
          <w:highlight w:val="white"/>
        </w:rPr>
        <w:t xml:space="preserve"> </w:t>
      </w:r>
    </w:p>
    <w:p w14:paraId="1A1F5298" w14:textId="3EB047EB" w:rsidR="000C6878" w:rsidRDefault="000C6878" w:rsidP="00C8466F">
      <w:pPr>
        <w:jc w:val="both"/>
        <w:rPr>
          <w:color w:val="0000FF"/>
        </w:rPr>
      </w:pPr>
    </w:p>
    <w:p w14:paraId="0BC3CCC7" w14:textId="7CCA2002" w:rsidR="000C6878" w:rsidRDefault="003D64B2" w:rsidP="00C8466F">
      <w:pPr>
        <w:jc w:val="both"/>
        <w:rPr>
          <w:color w:val="0000FF"/>
        </w:rPr>
      </w:pPr>
      <w:r>
        <w:t xml:space="preserve">We have much experience in scaling up our </w:t>
      </w:r>
      <w:r w:rsidR="000F463E">
        <w:t>machine learning</w:t>
      </w:r>
      <w:r>
        <w:t xml:space="preserve"> approaches</w:t>
      </w:r>
      <w:r w:rsidR="00AD0AE2">
        <w:rPr>
          <w:vertAlign w:val="superscript"/>
        </w:rPr>
        <w:t>8</w:t>
      </w:r>
      <w:r>
        <w:t xml:space="preserve"> to a large scale. Specifically, we were the lead analysis group for various NIH consortia, including ENCODE</w:t>
      </w:r>
      <w:r w:rsidR="00AD0AE2">
        <w:rPr>
          <w:vertAlign w:val="superscript"/>
        </w:rPr>
        <w:t>9</w:t>
      </w:r>
      <w:r w:rsidR="007C0218" w:rsidRPr="007C0218">
        <w:rPr>
          <w:vertAlign w:val="superscript"/>
        </w:rPr>
        <w:t>,</w:t>
      </w:r>
      <w:r w:rsidR="00AD0AE2">
        <w:rPr>
          <w:vertAlign w:val="superscript"/>
        </w:rPr>
        <w:t>10</w:t>
      </w:r>
      <w:r>
        <w:t xml:space="preserve"> PsychENCODE</w:t>
      </w:r>
      <w:r w:rsidR="007C0218" w:rsidRPr="007C0218">
        <w:rPr>
          <w:vertAlign w:val="superscript"/>
        </w:rPr>
        <w:t>1</w:t>
      </w:r>
      <w:r w:rsidR="00AD0AE2">
        <w:rPr>
          <w:vertAlign w:val="superscript"/>
        </w:rPr>
        <w:t>1</w:t>
      </w:r>
      <w:r>
        <w:t>, modENCODE</w:t>
      </w:r>
      <w:r w:rsidR="007C0218" w:rsidRPr="007C0218">
        <w:rPr>
          <w:vertAlign w:val="superscript"/>
        </w:rPr>
        <w:t>1</w:t>
      </w:r>
      <w:r w:rsidR="00AD0AE2">
        <w:rPr>
          <w:vertAlign w:val="superscript"/>
        </w:rPr>
        <w:t>2</w:t>
      </w:r>
      <w:r>
        <w:t xml:space="preserve">, </w:t>
      </w:r>
      <w:r w:rsidRPr="00FC4DA4">
        <w:t>Pan-Cancer Analysis of Whole Genomes</w:t>
      </w:r>
      <w:r w:rsidRPr="00FC4DA4" w:rsidDel="00FC4DA4">
        <w:t xml:space="preserve"> </w:t>
      </w:r>
      <w:r>
        <w:t>(</w:t>
      </w:r>
      <w:r w:rsidRPr="00FC4DA4">
        <w:t>International Cancer Genome Consortium</w:t>
      </w:r>
      <w:r>
        <w:t>/The Cancer Genome Atlas)</w:t>
      </w:r>
      <w:r w:rsidR="007C0218" w:rsidRPr="007C0218">
        <w:rPr>
          <w:vertAlign w:val="superscript"/>
        </w:rPr>
        <w:t>1</w:t>
      </w:r>
      <w:r w:rsidR="00AD0AE2">
        <w:rPr>
          <w:vertAlign w:val="superscript"/>
        </w:rPr>
        <w:t>3</w:t>
      </w:r>
      <w:r>
        <w:t xml:space="preserve">, and SCORCH. Our cell-type-specific gene expression signatures have been widely used by </w:t>
      </w:r>
      <w:proofErr w:type="spellStart"/>
      <w:r>
        <w:t>PsychENCODE</w:t>
      </w:r>
      <w:proofErr w:type="spellEnd"/>
      <w:r>
        <w:t xml:space="preserve"> to prioritize risk factors in multiple disorders.</w:t>
      </w:r>
    </w:p>
    <w:p w14:paraId="49D11BCC" w14:textId="76242EF5" w:rsidR="000C6878" w:rsidRDefault="000C6878" w:rsidP="00C8466F">
      <w:pPr>
        <w:jc w:val="both"/>
        <w:rPr>
          <w:color w:val="0000FF"/>
        </w:rPr>
      </w:pPr>
    </w:p>
    <w:p w14:paraId="0D0542E8" w14:textId="2A83DA1D" w:rsidR="00C912F0" w:rsidRDefault="00236D80" w:rsidP="000C6878">
      <w:pPr>
        <w:pStyle w:val="Bibliography"/>
        <w:ind w:left="720" w:hanging="720"/>
      </w:pPr>
      <w:r>
        <w:t>1.</w:t>
      </w:r>
      <w:r w:rsidR="000C6878">
        <w:tab/>
      </w:r>
      <w:proofErr w:type="spellStart"/>
      <w:r w:rsidR="00AD0AE2" w:rsidRPr="00C37081">
        <w:t>Rozowsky</w:t>
      </w:r>
      <w:proofErr w:type="spellEnd"/>
      <w:r w:rsidR="00AD0AE2" w:rsidRPr="00C37081">
        <w:t xml:space="preserve"> J, </w:t>
      </w:r>
      <w:proofErr w:type="spellStart"/>
      <w:r w:rsidR="00AD0AE2" w:rsidRPr="00C37081">
        <w:t>Drenkow</w:t>
      </w:r>
      <w:proofErr w:type="spellEnd"/>
      <w:r w:rsidR="00AD0AE2" w:rsidRPr="00C37081">
        <w:t xml:space="preserve"> J, Yang YT, </w:t>
      </w:r>
      <w:proofErr w:type="spellStart"/>
      <w:r w:rsidR="00AD0AE2" w:rsidRPr="00C37081">
        <w:t>Gursoy</w:t>
      </w:r>
      <w:proofErr w:type="spellEnd"/>
      <w:r w:rsidR="00AD0AE2" w:rsidRPr="00C37081">
        <w:t xml:space="preserve"> G, </w:t>
      </w:r>
      <w:proofErr w:type="spellStart"/>
      <w:r w:rsidR="00AD0AE2" w:rsidRPr="00C37081">
        <w:t>Galeev</w:t>
      </w:r>
      <w:proofErr w:type="spellEnd"/>
      <w:r w:rsidR="00AD0AE2" w:rsidRPr="00C37081">
        <w:t xml:space="preserve"> T, </w:t>
      </w:r>
      <w:proofErr w:type="spellStart"/>
      <w:r w:rsidR="00AD0AE2" w:rsidRPr="00C37081">
        <w:t>Borsari</w:t>
      </w:r>
      <w:proofErr w:type="spellEnd"/>
      <w:r w:rsidR="00AD0AE2" w:rsidRPr="00C37081">
        <w:t xml:space="preserve"> B, Epstein CB, </w:t>
      </w:r>
      <w:proofErr w:type="spellStart"/>
      <w:r w:rsidR="00AD0AE2" w:rsidRPr="00C37081">
        <w:t>Xiong</w:t>
      </w:r>
      <w:proofErr w:type="spellEnd"/>
      <w:r w:rsidR="00AD0AE2" w:rsidRPr="00C37081">
        <w:t xml:space="preserve"> K, Xu J, Gao J, Yu K, </w:t>
      </w:r>
      <w:proofErr w:type="spellStart"/>
      <w:r w:rsidR="00AD0AE2" w:rsidRPr="00C37081">
        <w:t>Berthel</w:t>
      </w:r>
      <w:proofErr w:type="spellEnd"/>
      <w:r w:rsidR="00AD0AE2" w:rsidRPr="00C37081">
        <w:t xml:space="preserve"> A, Chen Z, Navarro F, Liu J, Sun MS, Wright J, Chang J, Cameron CJ, </w:t>
      </w:r>
      <w:proofErr w:type="spellStart"/>
      <w:r w:rsidR="00AD0AE2" w:rsidRPr="00C37081">
        <w:t>Shoresh</w:t>
      </w:r>
      <w:proofErr w:type="spellEnd"/>
      <w:r w:rsidR="00AD0AE2" w:rsidRPr="00C37081">
        <w:t xml:space="preserve"> N, Gaskell E, Adrian J, </w:t>
      </w:r>
      <w:proofErr w:type="spellStart"/>
      <w:r w:rsidR="00AD0AE2" w:rsidRPr="00C37081">
        <w:t>Aganezov</w:t>
      </w:r>
      <w:proofErr w:type="spellEnd"/>
      <w:r w:rsidR="00AD0AE2" w:rsidRPr="00C37081">
        <w:t xml:space="preserve"> S, </w:t>
      </w:r>
      <w:proofErr w:type="spellStart"/>
      <w:r w:rsidR="00AD0AE2" w:rsidRPr="00C37081">
        <w:t>Balderrama</w:t>
      </w:r>
      <w:proofErr w:type="spellEnd"/>
      <w:r w:rsidR="00AD0AE2" w:rsidRPr="00C37081">
        <w:t xml:space="preserve">-Gutierrez G, </w:t>
      </w:r>
      <w:proofErr w:type="spellStart"/>
      <w:r w:rsidR="00AD0AE2" w:rsidRPr="00C37081">
        <w:t>Banskota</w:t>
      </w:r>
      <w:proofErr w:type="spellEnd"/>
      <w:r w:rsidR="00AD0AE2" w:rsidRPr="00C37081">
        <w:t xml:space="preserve"> S, Corona GB, Chee S, Chhetri SB, Cortez Martins GC, </w:t>
      </w:r>
      <w:proofErr w:type="spellStart"/>
      <w:r w:rsidR="00AD0AE2" w:rsidRPr="00C37081">
        <w:t>Danyko</w:t>
      </w:r>
      <w:proofErr w:type="spellEnd"/>
      <w:r w:rsidR="00AD0AE2" w:rsidRPr="00C37081">
        <w:t xml:space="preserve"> C, Davis CA, Farid D, Farrell NP, </w:t>
      </w:r>
      <w:proofErr w:type="spellStart"/>
      <w:r w:rsidR="00AD0AE2" w:rsidRPr="00C37081">
        <w:t>Gabdank</w:t>
      </w:r>
      <w:proofErr w:type="spellEnd"/>
      <w:r w:rsidR="00AD0AE2" w:rsidRPr="00C37081">
        <w:t xml:space="preserve"> I, </w:t>
      </w:r>
      <w:proofErr w:type="spellStart"/>
      <w:r w:rsidR="00AD0AE2" w:rsidRPr="00C37081">
        <w:t>Gofin</w:t>
      </w:r>
      <w:proofErr w:type="spellEnd"/>
      <w:r w:rsidR="00AD0AE2" w:rsidRPr="00C37081">
        <w:t xml:space="preserve"> Y, Gorkin DU, Gu M, Hecht V, </w:t>
      </w:r>
      <w:proofErr w:type="spellStart"/>
      <w:r w:rsidR="00AD0AE2" w:rsidRPr="00C37081">
        <w:t>Hitz</w:t>
      </w:r>
      <w:proofErr w:type="spellEnd"/>
      <w:r w:rsidR="00AD0AE2" w:rsidRPr="00C37081">
        <w:t xml:space="preserve"> BC, </w:t>
      </w:r>
      <w:proofErr w:type="spellStart"/>
      <w:r w:rsidR="00AD0AE2" w:rsidRPr="00C37081">
        <w:t>Issner</w:t>
      </w:r>
      <w:proofErr w:type="spellEnd"/>
      <w:r w:rsidR="00AD0AE2" w:rsidRPr="00C37081">
        <w:t xml:space="preserve"> R, </w:t>
      </w:r>
      <w:proofErr w:type="spellStart"/>
      <w:r w:rsidR="00AD0AE2" w:rsidRPr="00C37081">
        <w:t>Kirsche</w:t>
      </w:r>
      <w:proofErr w:type="spellEnd"/>
      <w:r w:rsidR="00AD0AE2" w:rsidRPr="00C37081">
        <w:t xml:space="preserve"> M, Kong X, Lam BR, Li S, Li B, Li T, Li X, Lin KZ, Luo R, </w:t>
      </w:r>
      <w:proofErr w:type="spellStart"/>
      <w:r w:rsidR="00AD0AE2" w:rsidRPr="00C37081">
        <w:t>Mackiewicz</w:t>
      </w:r>
      <w:proofErr w:type="spellEnd"/>
      <w:r w:rsidR="00AD0AE2" w:rsidRPr="00C37081">
        <w:t xml:space="preserve"> M, Moore JE, </w:t>
      </w:r>
      <w:proofErr w:type="spellStart"/>
      <w:r w:rsidR="00AD0AE2" w:rsidRPr="00C37081">
        <w:t>Mudge</w:t>
      </w:r>
      <w:proofErr w:type="spellEnd"/>
      <w:r w:rsidR="00AD0AE2" w:rsidRPr="00C37081">
        <w:t xml:space="preserve"> J, Nelson N, Nusbaum C, Popov I, Pratt HE, </w:t>
      </w:r>
      <w:proofErr w:type="spellStart"/>
      <w:r w:rsidR="00AD0AE2" w:rsidRPr="00C37081">
        <w:t>Qiu</w:t>
      </w:r>
      <w:proofErr w:type="spellEnd"/>
      <w:r w:rsidR="00AD0AE2" w:rsidRPr="00C37081">
        <w:t xml:space="preserve"> Y, Ramakrishnan S, </w:t>
      </w:r>
      <w:r w:rsidR="00AD0AE2" w:rsidRPr="00C37081">
        <w:lastRenderedPageBreak/>
        <w:t xml:space="preserve">Raymond J, </w:t>
      </w:r>
      <w:proofErr w:type="spellStart"/>
      <w:r w:rsidR="00AD0AE2" w:rsidRPr="00C37081">
        <w:t>Salichos</w:t>
      </w:r>
      <w:proofErr w:type="spellEnd"/>
      <w:r w:rsidR="00AD0AE2" w:rsidRPr="00C37081">
        <w:t xml:space="preserve"> L, </w:t>
      </w:r>
      <w:proofErr w:type="spellStart"/>
      <w:r w:rsidR="00AD0AE2" w:rsidRPr="00C37081">
        <w:t>Scavelli</w:t>
      </w:r>
      <w:proofErr w:type="spellEnd"/>
      <w:r w:rsidR="00AD0AE2" w:rsidRPr="00C37081">
        <w:t xml:space="preserve"> A, Schreiber JM, </w:t>
      </w:r>
      <w:proofErr w:type="spellStart"/>
      <w:r w:rsidR="00AD0AE2" w:rsidRPr="00C37081">
        <w:t>Sedlazeck</w:t>
      </w:r>
      <w:proofErr w:type="spellEnd"/>
      <w:r w:rsidR="00AD0AE2" w:rsidRPr="00C37081">
        <w:t xml:space="preserve"> FJ, See LH, Sherman RM, Shi X, Shi M, Sloan CA, </w:t>
      </w:r>
      <w:proofErr w:type="spellStart"/>
      <w:r w:rsidR="00AD0AE2" w:rsidRPr="00C37081">
        <w:t>Strattan</w:t>
      </w:r>
      <w:proofErr w:type="spellEnd"/>
      <w:r w:rsidR="00AD0AE2" w:rsidRPr="00C37081">
        <w:t xml:space="preserve"> JS, Tan Z, Tanaka FY, </w:t>
      </w:r>
      <w:proofErr w:type="spellStart"/>
      <w:r w:rsidR="00AD0AE2" w:rsidRPr="00C37081">
        <w:t>Vlasova</w:t>
      </w:r>
      <w:proofErr w:type="spellEnd"/>
      <w:r w:rsidR="00AD0AE2" w:rsidRPr="00C37081">
        <w:t xml:space="preserve"> A, Wang J, Werner J, Williams B, Xu M, Yan C, Yu L, Zaleski C, Zhang J, Cherry JM, Mendenhall EM, Noble WS, Weng Z, Levine ME, </w:t>
      </w:r>
      <w:proofErr w:type="spellStart"/>
      <w:r w:rsidR="00AD0AE2" w:rsidRPr="00C37081">
        <w:t>Dobin</w:t>
      </w:r>
      <w:proofErr w:type="spellEnd"/>
      <w:r w:rsidR="00AD0AE2" w:rsidRPr="00C37081">
        <w:t xml:space="preserve"> A, </w:t>
      </w:r>
      <w:proofErr w:type="spellStart"/>
      <w:r w:rsidR="00AD0AE2" w:rsidRPr="00C37081">
        <w:t>Wold</w:t>
      </w:r>
      <w:proofErr w:type="spellEnd"/>
      <w:r w:rsidR="00AD0AE2" w:rsidRPr="00C37081">
        <w:t xml:space="preserve"> B, Mortazavi A, Ren B, Gillis J, Myers RM, Snyder MP, Choudhary J, Milosavljevic A, Schatz MC, </w:t>
      </w:r>
      <w:proofErr w:type="spellStart"/>
      <w:r w:rsidR="00AD0AE2" w:rsidRPr="00C37081">
        <w:t>Guigó</w:t>
      </w:r>
      <w:proofErr w:type="spellEnd"/>
      <w:r w:rsidR="00AD0AE2" w:rsidRPr="00C37081">
        <w:t xml:space="preserve"> R, Bernstein BE, </w:t>
      </w:r>
      <w:proofErr w:type="spellStart"/>
      <w:r w:rsidR="00AD0AE2" w:rsidRPr="00C37081">
        <w:t>Gingeras</w:t>
      </w:r>
      <w:proofErr w:type="spellEnd"/>
      <w:r w:rsidR="00AD0AE2" w:rsidRPr="00C37081">
        <w:t xml:space="preserve"> TR, Gerstein M. Multi-tissue integrative analysis of personal epigenomes [Internet]. Genomics; 2021 Apr [cited 2022 Sep 21]. Available from: http://biorxiv.org/lookup/doi/10.1101/2021.04.26.441442</w:t>
      </w:r>
    </w:p>
    <w:p w14:paraId="26170E50" w14:textId="1F8EC0E0" w:rsidR="000C6878" w:rsidRPr="00092CB5" w:rsidRDefault="00C912F0" w:rsidP="000C6878">
      <w:pPr>
        <w:pStyle w:val="Bibliography"/>
        <w:ind w:left="720" w:hanging="720"/>
      </w:pPr>
      <w:r>
        <w:t>2.</w:t>
      </w:r>
      <w:r>
        <w:tab/>
      </w:r>
      <w:r w:rsidR="000C6878" w:rsidRPr="00092CB5">
        <w:t xml:space="preserve">Hussein Mohsen MG. Weight-based Neural Network Interpretability using Activation Tuning and Personalized Products. In. </w:t>
      </w:r>
    </w:p>
    <w:p w14:paraId="5D8CD9A5" w14:textId="7D0B0F09" w:rsidR="000C6878" w:rsidRPr="00092CB5" w:rsidRDefault="00C912F0" w:rsidP="000C6878">
      <w:pPr>
        <w:pStyle w:val="Bibliography"/>
        <w:ind w:left="720" w:hanging="720"/>
      </w:pPr>
      <w:r>
        <w:t>3.</w:t>
      </w:r>
      <w:r>
        <w:tab/>
      </w:r>
      <w:r w:rsidR="000C6878" w:rsidRPr="00092CB5">
        <w:t>Chen Z, Zhang J, Liu J, Dai Y, Lee D, Min MR, Xu M, Gerstein M. DECODE: a Deep-learning framework for Condensing enhancers and refining boundaries with large-scale functional assays. Bioinformatics. 2021 Jul 12;37(Suppl_1</w:t>
      </w:r>
      <w:proofErr w:type="gramStart"/>
      <w:r w:rsidR="000C6878" w:rsidRPr="00092CB5">
        <w:t>):i</w:t>
      </w:r>
      <w:proofErr w:type="gramEnd"/>
      <w:r w:rsidR="000C6878" w:rsidRPr="00092CB5">
        <w:t xml:space="preserve">280–8. </w:t>
      </w:r>
    </w:p>
    <w:p w14:paraId="7F866CD3" w14:textId="384502A0" w:rsidR="000C6878" w:rsidRPr="00092CB5" w:rsidRDefault="00C912F0" w:rsidP="000C6878">
      <w:pPr>
        <w:pStyle w:val="Bibliography"/>
        <w:ind w:left="720" w:hanging="720"/>
      </w:pPr>
      <w:r>
        <w:t>4.</w:t>
      </w:r>
      <w:r>
        <w:tab/>
      </w:r>
      <w:proofErr w:type="spellStart"/>
      <w:r w:rsidR="000C6878" w:rsidRPr="00092CB5">
        <w:t>Selvaraju</w:t>
      </w:r>
      <w:proofErr w:type="spellEnd"/>
      <w:r w:rsidR="000C6878" w:rsidRPr="00092CB5">
        <w:t xml:space="preserve"> RR, Cogswell M, Das A, </w:t>
      </w:r>
      <w:proofErr w:type="spellStart"/>
      <w:r w:rsidR="000C6878" w:rsidRPr="00092CB5">
        <w:t>Vedantam</w:t>
      </w:r>
      <w:proofErr w:type="spellEnd"/>
      <w:r w:rsidR="000C6878" w:rsidRPr="00092CB5">
        <w:t xml:space="preserve"> R, Parikh D, Batra D. Grad-CAM: Visual Explanations from Deep Networks via Gradient-Based Localization. In: 2017 IEEE International Conference on Computer Vision (ICCV). 2017. p. 618–26. </w:t>
      </w:r>
    </w:p>
    <w:p w14:paraId="6309CB58" w14:textId="1FCF693D" w:rsidR="000C6878" w:rsidRPr="00092CB5" w:rsidRDefault="00C912F0" w:rsidP="000C6878">
      <w:pPr>
        <w:pStyle w:val="Bibliography"/>
        <w:ind w:left="720" w:hanging="720"/>
      </w:pPr>
      <w:r>
        <w:t>5.</w:t>
      </w:r>
      <w:r w:rsidR="000C6878" w:rsidRPr="00092CB5">
        <w:tab/>
        <w:t xml:space="preserve">Lou S, Li T, </w:t>
      </w:r>
      <w:proofErr w:type="spellStart"/>
      <w:r w:rsidR="000C6878" w:rsidRPr="00092CB5">
        <w:t>Spakowicz</w:t>
      </w:r>
      <w:proofErr w:type="spellEnd"/>
      <w:r w:rsidR="000C6878" w:rsidRPr="00092CB5">
        <w:t xml:space="preserve"> D, Yan X, </w:t>
      </w:r>
      <w:proofErr w:type="spellStart"/>
      <w:r w:rsidR="000C6878" w:rsidRPr="00092CB5">
        <w:t>Chupp</w:t>
      </w:r>
      <w:proofErr w:type="spellEnd"/>
      <w:r w:rsidR="000C6878" w:rsidRPr="00092CB5">
        <w:t xml:space="preserve"> GL, Gerstein M. </w:t>
      </w:r>
      <w:proofErr w:type="gramStart"/>
      <w:r w:rsidR="000C6878" w:rsidRPr="00092CB5">
        <w:t>Latent-space</w:t>
      </w:r>
      <w:proofErr w:type="gramEnd"/>
      <w:r w:rsidR="000C6878" w:rsidRPr="00092CB5">
        <w:t xml:space="preserve"> embedding of expression data identifies gene signatures from sputum samples of asthmatic patients. BMC Bioinformatics. 2020 Oct 15;21(1):457. </w:t>
      </w:r>
    </w:p>
    <w:p w14:paraId="2759EF73" w14:textId="5DCD0A5E" w:rsidR="00236D80" w:rsidRPr="00092CB5" w:rsidRDefault="00C912F0" w:rsidP="00236D80">
      <w:pPr>
        <w:pStyle w:val="Bibliography"/>
        <w:ind w:left="720" w:hanging="720"/>
      </w:pPr>
      <w:r>
        <w:t>6.</w:t>
      </w:r>
      <w:r w:rsidR="000C6878" w:rsidRPr="00092CB5">
        <w:t xml:space="preserve"> </w:t>
      </w:r>
      <w:r w:rsidR="000C6878" w:rsidRPr="00092CB5">
        <w:tab/>
      </w:r>
      <w:proofErr w:type="spellStart"/>
      <w:r w:rsidR="00236D80" w:rsidRPr="00092CB5">
        <w:t>Warrell</w:t>
      </w:r>
      <w:proofErr w:type="spellEnd"/>
      <w:r w:rsidR="00236D80" w:rsidRPr="00092CB5">
        <w:t xml:space="preserve"> J, Mohsen H, Gerstein M. Rank Projection Trees for Multilevel Neural Network Interpretation [Internet]. </w:t>
      </w:r>
      <w:proofErr w:type="spellStart"/>
      <w:r w:rsidR="00236D80" w:rsidRPr="00092CB5">
        <w:t>arXiv</w:t>
      </w:r>
      <w:proofErr w:type="spellEnd"/>
      <w:r w:rsidR="00236D80" w:rsidRPr="00092CB5">
        <w:t xml:space="preserve">; 2018 [cited 2022 Sep 19]. Available from: </w:t>
      </w:r>
      <w:hyperlink r:id="rId4" w:history="1">
        <w:r w:rsidR="00236D80" w:rsidRPr="00092CB5">
          <w:rPr>
            <w:rStyle w:val="Hyperlink"/>
          </w:rPr>
          <w:t>http://arxiv.org/abs/1812.00172</w:t>
        </w:r>
      </w:hyperlink>
      <w:r w:rsidR="00236D80" w:rsidRPr="00092CB5">
        <w:t xml:space="preserve">. </w:t>
      </w:r>
    </w:p>
    <w:p w14:paraId="6AC51F98" w14:textId="77777777" w:rsidR="00236D80" w:rsidRPr="00092CB5" w:rsidRDefault="00236D80" w:rsidP="00236D80">
      <w:pPr>
        <w:pStyle w:val="Bibliography"/>
      </w:pPr>
    </w:p>
    <w:p w14:paraId="09CAD001" w14:textId="536F138D" w:rsidR="000C6878" w:rsidRPr="00092CB5" w:rsidRDefault="00C912F0" w:rsidP="000C6878">
      <w:pPr>
        <w:pStyle w:val="Bibliography"/>
        <w:ind w:left="720" w:hanging="720"/>
      </w:pPr>
      <w:r>
        <w:t>7.</w:t>
      </w:r>
      <w:r w:rsidR="00236D80" w:rsidRPr="00092CB5">
        <w:tab/>
      </w:r>
      <w:r w:rsidR="000C6878" w:rsidRPr="00092CB5">
        <w:t xml:space="preserve">Wang D, Liu S, </w:t>
      </w:r>
      <w:proofErr w:type="spellStart"/>
      <w:r w:rsidR="000C6878" w:rsidRPr="00092CB5">
        <w:t>Warrell</w:t>
      </w:r>
      <w:proofErr w:type="spellEnd"/>
      <w:r w:rsidR="000C6878" w:rsidRPr="00092CB5">
        <w:t xml:space="preserve"> J, Won H, Shi X, Navarro FC, Clarke D, Gu M, Emani P, Yang YT. Comprehensive functional genomic resource and integrative model for the human brain. Science. 2018;362(6420): eaat8464. </w:t>
      </w:r>
    </w:p>
    <w:p w14:paraId="4B9DB5B5" w14:textId="6402BF13" w:rsidR="00E63293" w:rsidRPr="00092CB5" w:rsidRDefault="00C912F0" w:rsidP="00E63293">
      <w:pPr>
        <w:pStyle w:val="Bibliography"/>
        <w:ind w:left="720" w:hanging="720"/>
      </w:pPr>
      <w:r>
        <w:t>8.</w:t>
      </w:r>
      <w:r w:rsidR="00E63293" w:rsidRPr="00092CB5">
        <w:t xml:space="preserve"> </w:t>
      </w:r>
      <w:r w:rsidR="00E63293" w:rsidRPr="00092CB5">
        <w:tab/>
        <w:t xml:space="preserve">Kumar S, </w:t>
      </w:r>
      <w:proofErr w:type="spellStart"/>
      <w:r w:rsidR="00E63293" w:rsidRPr="00092CB5">
        <w:t>Harmanci</w:t>
      </w:r>
      <w:proofErr w:type="spellEnd"/>
      <w:r w:rsidR="00E63293" w:rsidRPr="00092CB5">
        <w:t xml:space="preserve"> A, </w:t>
      </w:r>
      <w:proofErr w:type="spellStart"/>
      <w:r w:rsidR="00E63293" w:rsidRPr="00092CB5">
        <w:t>Vytheeswaran</w:t>
      </w:r>
      <w:proofErr w:type="spellEnd"/>
      <w:r w:rsidR="00E63293" w:rsidRPr="00092CB5">
        <w:t xml:space="preserve"> J, Gerstein MB. SVFX: a machine learning framework to quantify the pathogenicity of structural variants. Genome Biol. 2020 Nov 9;21(1):274. </w:t>
      </w:r>
    </w:p>
    <w:p w14:paraId="536310C7" w14:textId="7984C81B" w:rsidR="00E63293" w:rsidRPr="00092CB5" w:rsidRDefault="00C912F0" w:rsidP="00E63293">
      <w:pPr>
        <w:pStyle w:val="Bibliography"/>
        <w:ind w:left="720" w:hanging="720"/>
      </w:pPr>
      <w:r>
        <w:t>9.</w:t>
      </w:r>
      <w:r w:rsidR="00E63293" w:rsidRPr="00092CB5">
        <w:t xml:space="preserve"> </w:t>
      </w:r>
      <w:r w:rsidR="00E63293" w:rsidRPr="00092CB5">
        <w:tab/>
        <w:t xml:space="preserve">ENCODE Project Consortium. An integrated encyclopedia of DNA elements in the human genome. Nature. 2012;489(7414):57. </w:t>
      </w:r>
    </w:p>
    <w:p w14:paraId="1A878606" w14:textId="2009E56B" w:rsidR="00E63293" w:rsidRPr="00092CB5" w:rsidRDefault="00C912F0" w:rsidP="00E63293">
      <w:pPr>
        <w:pStyle w:val="Bibliography"/>
        <w:ind w:left="720" w:hanging="720"/>
      </w:pPr>
      <w:r>
        <w:t>10.</w:t>
      </w:r>
      <w:r w:rsidR="00E63293" w:rsidRPr="00092CB5">
        <w:t xml:space="preserve"> </w:t>
      </w:r>
      <w:r w:rsidR="00E63293" w:rsidRPr="00092CB5">
        <w:tab/>
        <w:t xml:space="preserve">Gerstein MB, </w:t>
      </w:r>
      <w:proofErr w:type="spellStart"/>
      <w:r w:rsidR="00E63293" w:rsidRPr="00092CB5">
        <w:t>Kundaje</w:t>
      </w:r>
      <w:proofErr w:type="spellEnd"/>
      <w:r w:rsidR="00E63293" w:rsidRPr="00092CB5">
        <w:t xml:space="preserve"> A, Hariharan M, </w:t>
      </w:r>
      <w:proofErr w:type="spellStart"/>
      <w:r w:rsidR="00E63293" w:rsidRPr="00092CB5">
        <w:t>Landt</w:t>
      </w:r>
      <w:proofErr w:type="spellEnd"/>
      <w:r w:rsidR="00E63293" w:rsidRPr="00092CB5">
        <w:t xml:space="preserve"> SG, Yan KK, Cheng C, Mu XJ, Khurana E, </w:t>
      </w:r>
      <w:proofErr w:type="spellStart"/>
      <w:r w:rsidR="00E63293" w:rsidRPr="00092CB5">
        <w:t>Rozowsky</w:t>
      </w:r>
      <w:proofErr w:type="spellEnd"/>
      <w:r w:rsidR="00E63293" w:rsidRPr="00092CB5">
        <w:t xml:space="preserve"> J, Alexander R. Architecture of the human regulatory network derived from ENCODE data. Nature. 2012;489(7414):91–100. </w:t>
      </w:r>
    </w:p>
    <w:p w14:paraId="7D299AFB" w14:textId="4A900AD1" w:rsidR="000519AE" w:rsidRPr="00092CB5" w:rsidRDefault="000519AE" w:rsidP="000519AE">
      <w:pPr>
        <w:pStyle w:val="Bibliography"/>
        <w:ind w:left="720" w:hanging="720"/>
      </w:pPr>
      <w:r w:rsidRPr="00092CB5">
        <w:t>1</w:t>
      </w:r>
      <w:r w:rsidR="00C912F0">
        <w:t>1.</w:t>
      </w:r>
      <w:r w:rsidRPr="00092CB5">
        <w:t xml:space="preserve"> </w:t>
      </w:r>
      <w:r w:rsidRPr="00092CB5">
        <w:tab/>
      </w:r>
      <w:proofErr w:type="spellStart"/>
      <w:r w:rsidRPr="00092CB5">
        <w:t>Akbarian</w:t>
      </w:r>
      <w:proofErr w:type="spellEnd"/>
      <w:r w:rsidRPr="00092CB5">
        <w:t xml:space="preserve"> S, Liu C, Knowles JA, </w:t>
      </w:r>
      <w:proofErr w:type="spellStart"/>
      <w:r w:rsidRPr="00092CB5">
        <w:t>Vaccarino</w:t>
      </w:r>
      <w:proofErr w:type="spellEnd"/>
      <w:r w:rsidRPr="00092CB5">
        <w:t xml:space="preserve"> FM, Farnham PJ, Crawford GE, Jaffe AE, Pinto D, </w:t>
      </w:r>
      <w:proofErr w:type="spellStart"/>
      <w:r w:rsidRPr="00092CB5">
        <w:t>Dracheva</w:t>
      </w:r>
      <w:proofErr w:type="spellEnd"/>
      <w:r w:rsidRPr="00092CB5">
        <w:t xml:space="preserve"> S, </w:t>
      </w:r>
      <w:proofErr w:type="spellStart"/>
      <w:r w:rsidRPr="00092CB5">
        <w:t>Geschwind</w:t>
      </w:r>
      <w:proofErr w:type="spellEnd"/>
      <w:r w:rsidRPr="00092CB5">
        <w:t xml:space="preserve"> DH, Mill J, </w:t>
      </w:r>
      <w:proofErr w:type="spellStart"/>
      <w:r w:rsidRPr="00092CB5">
        <w:t>Nairn</w:t>
      </w:r>
      <w:proofErr w:type="spellEnd"/>
      <w:r w:rsidRPr="00092CB5">
        <w:t xml:space="preserve"> AC, </w:t>
      </w:r>
      <w:proofErr w:type="spellStart"/>
      <w:r w:rsidRPr="00092CB5">
        <w:t>Abyzov</w:t>
      </w:r>
      <w:proofErr w:type="spellEnd"/>
      <w:r w:rsidRPr="00092CB5">
        <w:t xml:space="preserve"> A, </w:t>
      </w:r>
      <w:proofErr w:type="spellStart"/>
      <w:r w:rsidRPr="00092CB5">
        <w:t>Pochareddy</w:t>
      </w:r>
      <w:proofErr w:type="spellEnd"/>
      <w:r w:rsidRPr="00092CB5">
        <w:t xml:space="preserve"> S, Prabhakar S, Weissman S, Sullivan PF, State MW, Weng Z, Peters MA, White KP, Gerstein MB, Amiri A, </w:t>
      </w:r>
      <w:proofErr w:type="spellStart"/>
      <w:r w:rsidRPr="00092CB5">
        <w:t>Armoskus</w:t>
      </w:r>
      <w:proofErr w:type="spellEnd"/>
      <w:r w:rsidRPr="00092CB5">
        <w:t xml:space="preserve"> C, Ashley-Koch AE, Bae T, Beckel-Mitchener A, Berman BP, Coetzee GA, Coppola G, Francoeur N, </w:t>
      </w:r>
      <w:proofErr w:type="spellStart"/>
      <w:r w:rsidRPr="00092CB5">
        <w:t>Fromer</w:t>
      </w:r>
      <w:proofErr w:type="spellEnd"/>
      <w:r w:rsidRPr="00092CB5">
        <w:t xml:space="preserve"> M, Gao R, </w:t>
      </w:r>
      <w:proofErr w:type="spellStart"/>
      <w:r w:rsidRPr="00092CB5">
        <w:t>Grennan</w:t>
      </w:r>
      <w:proofErr w:type="spellEnd"/>
      <w:r w:rsidRPr="00092CB5">
        <w:t xml:space="preserve"> K, </w:t>
      </w:r>
      <w:proofErr w:type="spellStart"/>
      <w:r w:rsidRPr="00092CB5">
        <w:t>Herstein</w:t>
      </w:r>
      <w:proofErr w:type="spellEnd"/>
      <w:r w:rsidRPr="00092CB5">
        <w:t xml:space="preserve"> J, Kavanagh DH, Ivanov NA, Jiang Y, Kitchen RR, </w:t>
      </w:r>
      <w:proofErr w:type="spellStart"/>
      <w:r w:rsidRPr="00092CB5">
        <w:t>Kozlenkov</w:t>
      </w:r>
      <w:proofErr w:type="spellEnd"/>
      <w:r w:rsidRPr="00092CB5">
        <w:t xml:space="preserve"> A, </w:t>
      </w:r>
      <w:proofErr w:type="spellStart"/>
      <w:r w:rsidRPr="00092CB5">
        <w:t>Kundakovic</w:t>
      </w:r>
      <w:proofErr w:type="spellEnd"/>
      <w:r w:rsidRPr="00092CB5">
        <w:t xml:space="preserve"> M, Li M, Li Z, Liu S, </w:t>
      </w:r>
      <w:proofErr w:type="spellStart"/>
      <w:r w:rsidRPr="00092CB5">
        <w:t>Mangravite</w:t>
      </w:r>
      <w:proofErr w:type="spellEnd"/>
      <w:r w:rsidRPr="00092CB5">
        <w:t xml:space="preserve"> LM, </w:t>
      </w:r>
      <w:proofErr w:type="spellStart"/>
      <w:r w:rsidRPr="00092CB5">
        <w:t>Mattei</w:t>
      </w:r>
      <w:proofErr w:type="spellEnd"/>
      <w:r w:rsidRPr="00092CB5">
        <w:t xml:space="preserve"> E, </w:t>
      </w:r>
      <w:proofErr w:type="spellStart"/>
      <w:r w:rsidRPr="00092CB5">
        <w:t>Markenscoff</w:t>
      </w:r>
      <w:proofErr w:type="spellEnd"/>
      <w:r w:rsidRPr="00092CB5">
        <w:t xml:space="preserve">-Papadimitriou E, Navarro FCP, North N, </w:t>
      </w:r>
      <w:proofErr w:type="spellStart"/>
      <w:r w:rsidRPr="00092CB5">
        <w:t>Omberg</w:t>
      </w:r>
      <w:proofErr w:type="spellEnd"/>
      <w:r w:rsidRPr="00092CB5">
        <w:t xml:space="preserve"> L, </w:t>
      </w:r>
      <w:proofErr w:type="spellStart"/>
      <w:r w:rsidRPr="00092CB5">
        <w:t>Panchision</w:t>
      </w:r>
      <w:proofErr w:type="spellEnd"/>
      <w:r w:rsidRPr="00092CB5">
        <w:t xml:space="preserve"> D, </w:t>
      </w:r>
      <w:proofErr w:type="spellStart"/>
      <w:r w:rsidRPr="00092CB5">
        <w:t>Parikshak</w:t>
      </w:r>
      <w:proofErr w:type="spellEnd"/>
      <w:r w:rsidRPr="00092CB5">
        <w:t xml:space="preserve"> N, </w:t>
      </w:r>
      <w:proofErr w:type="spellStart"/>
      <w:r w:rsidRPr="00092CB5">
        <w:t>Poschmann</w:t>
      </w:r>
      <w:proofErr w:type="spellEnd"/>
      <w:r w:rsidRPr="00092CB5">
        <w:t xml:space="preserve"> J, Price AJ, </w:t>
      </w:r>
      <w:proofErr w:type="spellStart"/>
      <w:r w:rsidRPr="00092CB5">
        <w:t>Purcaro</w:t>
      </w:r>
      <w:proofErr w:type="spellEnd"/>
      <w:r w:rsidRPr="00092CB5">
        <w:t xml:space="preserve"> M, Reddy TE, Roussos P, Schreiner S, Scuderi S, </w:t>
      </w:r>
      <w:proofErr w:type="spellStart"/>
      <w:r w:rsidRPr="00092CB5">
        <w:t>Sebra</w:t>
      </w:r>
      <w:proofErr w:type="spellEnd"/>
      <w:r w:rsidRPr="00092CB5">
        <w:t xml:space="preserve"> R, Shibata M, Shieh AW, </w:t>
      </w:r>
      <w:proofErr w:type="spellStart"/>
      <w:r w:rsidRPr="00092CB5">
        <w:t>Skarica</w:t>
      </w:r>
      <w:proofErr w:type="spellEnd"/>
      <w:r w:rsidRPr="00092CB5">
        <w:t xml:space="preserve"> M, Sun W, Swarup V, Thomas A, Tsuji J, van </w:t>
      </w:r>
      <w:proofErr w:type="spellStart"/>
      <w:r w:rsidRPr="00092CB5">
        <w:t>Bakel</w:t>
      </w:r>
      <w:proofErr w:type="spellEnd"/>
      <w:r w:rsidRPr="00092CB5">
        <w:t xml:space="preserve"> H, Wang D, Wang Y, Wang K, </w:t>
      </w:r>
      <w:proofErr w:type="spellStart"/>
      <w:r w:rsidRPr="00092CB5">
        <w:t>Werling</w:t>
      </w:r>
      <w:proofErr w:type="spellEnd"/>
      <w:r w:rsidRPr="00092CB5">
        <w:t xml:space="preserve"> DM, </w:t>
      </w:r>
      <w:proofErr w:type="spellStart"/>
      <w:r w:rsidRPr="00092CB5">
        <w:t>Willsey</w:t>
      </w:r>
      <w:proofErr w:type="spellEnd"/>
      <w:r w:rsidRPr="00092CB5">
        <w:t xml:space="preserve"> AJ, Witt H, Won H, Wong CCY, Wray GA, Wu EY, Xu X, Yao L, Senthil G, Lehner T, </w:t>
      </w:r>
      <w:proofErr w:type="spellStart"/>
      <w:r w:rsidRPr="00092CB5">
        <w:t>Sklar</w:t>
      </w:r>
      <w:proofErr w:type="spellEnd"/>
      <w:r w:rsidRPr="00092CB5">
        <w:t xml:space="preserve"> P, </w:t>
      </w:r>
      <w:proofErr w:type="spellStart"/>
      <w:r w:rsidRPr="00092CB5">
        <w:t>Sestan</w:t>
      </w:r>
      <w:proofErr w:type="spellEnd"/>
      <w:r w:rsidRPr="00092CB5">
        <w:t xml:space="preserve"> N. The </w:t>
      </w:r>
      <w:proofErr w:type="spellStart"/>
      <w:r w:rsidRPr="00092CB5">
        <w:t>PsychENCODE</w:t>
      </w:r>
      <w:proofErr w:type="spellEnd"/>
      <w:r w:rsidRPr="00092CB5">
        <w:t xml:space="preserve"> project. Nature Neuroscience. 2015 Dec 1;18(12):1707–12. </w:t>
      </w:r>
    </w:p>
    <w:p w14:paraId="402B7742" w14:textId="188B55F1" w:rsidR="000519AE" w:rsidRPr="00092CB5" w:rsidRDefault="000519AE" w:rsidP="000519AE">
      <w:pPr>
        <w:pStyle w:val="Bibliography"/>
        <w:ind w:left="720" w:hanging="720"/>
      </w:pPr>
      <w:r w:rsidRPr="00092CB5">
        <w:lastRenderedPageBreak/>
        <w:t>1</w:t>
      </w:r>
      <w:r w:rsidR="00C912F0">
        <w:t>2.</w:t>
      </w:r>
      <w:r w:rsidRPr="00092CB5">
        <w:tab/>
        <w:t xml:space="preserve">Gerstein MB, </w:t>
      </w:r>
      <w:proofErr w:type="spellStart"/>
      <w:r w:rsidRPr="00092CB5">
        <w:t>Rozowsky</w:t>
      </w:r>
      <w:proofErr w:type="spellEnd"/>
      <w:r w:rsidRPr="00092CB5">
        <w:t xml:space="preserve"> J, Yan KK, Wang D, Cheng C, Brown JB, Davis CA, Hillier L, </w:t>
      </w:r>
      <w:proofErr w:type="spellStart"/>
      <w:r w:rsidRPr="00092CB5">
        <w:t>Sisu</w:t>
      </w:r>
      <w:proofErr w:type="spellEnd"/>
      <w:r w:rsidRPr="00092CB5">
        <w:t xml:space="preserve"> C, Li JJ. Comparative analysis of the transcriptome across distant species. Nature. 2014;512(7515):445–8. </w:t>
      </w:r>
    </w:p>
    <w:p w14:paraId="3CE1C6D8" w14:textId="344A9D4A" w:rsidR="007323F6" w:rsidRPr="00092CB5" w:rsidRDefault="007323F6" w:rsidP="007323F6">
      <w:pPr>
        <w:pStyle w:val="Bibliography"/>
        <w:ind w:left="720" w:hanging="720"/>
      </w:pPr>
      <w:r w:rsidRPr="00092CB5">
        <w:t>1</w:t>
      </w:r>
      <w:r w:rsidR="00C912F0">
        <w:t>3.</w:t>
      </w:r>
      <w:r w:rsidRPr="00092CB5">
        <w:tab/>
        <w:t xml:space="preserve">Kumar S, </w:t>
      </w:r>
      <w:proofErr w:type="spellStart"/>
      <w:r w:rsidRPr="00092CB5">
        <w:t>Warrell</w:t>
      </w:r>
      <w:proofErr w:type="spellEnd"/>
      <w:r w:rsidRPr="00092CB5">
        <w:t xml:space="preserve"> J, Li S, McGillivray PD, Meyerson W, </w:t>
      </w:r>
      <w:proofErr w:type="spellStart"/>
      <w:r w:rsidRPr="00092CB5">
        <w:t>Salichos</w:t>
      </w:r>
      <w:proofErr w:type="spellEnd"/>
      <w:r w:rsidRPr="00092CB5">
        <w:t xml:space="preserve"> L, </w:t>
      </w:r>
      <w:proofErr w:type="spellStart"/>
      <w:r w:rsidRPr="00092CB5">
        <w:t>Harmanci</w:t>
      </w:r>
      <w:proofErr w:type="spellEnd"/>
      <w:r w:rsidRPr="00092CB5">
        <w:t xml:space="preserve"> A, Martinez-</w:t>
      </w:r>
      <w:proofErr w:type="spellStart"/>
      <w:r w:rsidRPr="00092CB5">
        <w:t>Fundichely</w:t>
      </w:r>
      <w:proofErr w:type="spellEnd"/>
      <w:r w:rsidRPr="00092CB5">
        <w:t xml:space="preserve"> A, Chan CW, Nielsen MM. Passenger mutations in more than 2,500 cancer genomes: overall molecular functional impact and consequences. Cell. 2020;180(5):915–27. </w:t>
      </w:r>
    </w:p>
    <w:p w14:paraId="4228510B" w14:textId="77777777" w:rsidR="007323F6" w:rsidRPr="007323F6" w:rsidRDefault="007323F6" w:rsidP="007323F6"/>
    <w:p w14:paraId="100C2B7D" w14:textId="77777777" w:rsidR="000519AE" w:rsidRPr="000519AE" w:rsidRDefault="000519AE" w:rsidP="000519AE"/>
    <w:p w14:paraId="31684409" w14:textId="77777777" w:rsidR="00E63293" w:rsidRPr="00E63293" w:rsidRDefault="00E63293" w:rsidP="00E63293"/>
    <w:p w14:paraId="25A037C0" w14:textId="77777777" w:rsidR="00E63293" w:rsidRPr="00E63293" w:rsidRDefault="00E63293" w:rsidP="00E63293"/>
    <w:p w14:paraId="2AB67267" w14:textId="77777777" w:rsidR="00E63293" w:rsidRPr="00E63293" w:rsidRDefault="00E63293" w:rsidP="00E63293"/>
    <w:p w14:paraId="0B027855" w14:textId="198ADFAF" w:rsidR="00F85F30" w:rsidRPr="00C37081" w:rsidRDefault="00F85F30" w:rsidP="00F85F30">
      <w:pPr>
        <w:pStyle w:val="Bibliography"/>
        <w:ind w:left="720" w:hanging="720"/>
      </w:pPr>
      <w:r>
        <w:tab/>
      </w:r>
    </w:p>
    <w:p w14:paraId="107C48D3" w14:textId="77777777" w:rsidR="00F85F30" w:rsidRPr="00F85F30" w:rsidRDefault="00F85F30" w:rsidP="00F85F30"/>
    <w:p w14:paraId="279CB1EE" w14:textId="4162C730" w:rsidR="00C8466F" w:rsidRDefault="00C8466F" w:rsidP="00C8466F">
      <w:pPr>
        <w:jc w:val="both"/>
      </w:pPr>
    </w:p>
    <w:p w14:paraId="38D7D2CD" w14:textId="4AC060FB" w:rsidR="00FB72A2" w:rsidRDefault="00FB72A2"/>
    <w:sectPr w:rsidR="00FB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88"/>
    <w:rsid w:val="00037C5D"/>
    <w:rsid w:val="000519AE"/>
    <w:rsid w:val="00090BD7"/>
    <w:rsid w:val="00092CB5"/>
    <w:rsid w:val="000C6878"/>
    <w:rsid w:val="000F463E"/>
    <w:rsid w:val="00113C52"/>
    <w:rsid w:val="001560BD"/>
    <w:rsid w:val="00236D80"/>
    <w:rsid w:val="002672B6"/>
    <w:rsid w:val="00291926"/>
    <w:rsid w:val="003D4EC5"/>
    <w:rsid w:val="003D64B2"/>
    <w:rsid w:val="00426650"/>
    <w:rsid w:val="004430B9"/>
    <w:rsid w:val="0047117A"/>
    <w:rsid w:val="00522D4D"/>
    <w:rsid w:val="0053221B"/>
    <w:rsid w:val="00567E7B"/>
    <w:rsid w:val="005A4BF4"/>
    <w:rsid w:val="005A5E07"/>
    <w:rsid w:val="005A6AAB"/>
    <w:rsid w:val="005D3BF9"/>
    <w:rsid w:val="005F7D46"/>
    <w:rsid w:val="006174BB"/>
    <w:rsid w:val="006273D0"/>
    <w:rsid w:val="0063707A"/>
    <w:rsid w:val="006C430F"/>
    <w:rsid w:val="006E6FA9"/>
    <w:rsid w:val="00712541"/>
    <w:rsid w:val="007323F6"/>
    <w:rsid w:val="007C0218"/>
    <w:rsid w:val="007D077B"/>
    <w:rsid w:val="007F4DA3"/>
    <w:rsid w:val="009121BA"/>
    <w:rsid w:val="00944981"/>
    <w:rsid w:val="00A20E47"/>
    <w:rsid w:val="00A779C5"/>
    <w:rsid w:val="00AD0AE2"/>
    <w:rsid w:val="00AE5F6C"/>
    <w:rsid w:val="00AF4B73"/>
    <w:rsid w:val="00B16ACE"/>
    <w:rsid w:val="00B4629E"/>
    <w:rsid w:val="00BC630A"/>
    <w:rsid w:val="00BD6E54"/>
    <w:rsid w:val="00BF5917"/>
    <w:rsid w:val="00C61E5D"/>
    <w:rsid w:val="00C8466F"/>
    <w:rsid w:val="00C912F0"/>
    <w:rsid w:val="00CC3388"/>
    <w:rsid w:val="00D814A0"/>
    <w:rsid w:val="00DA7CB1"/>
    <w:rsid w:val="00E43A1B"/>
    <w:rsid w:val="00E442E9"/>
    <w:rsid w:val="00E63293"/>
    <w:rsid w:val="00E679B5"/>
    <w:rsid w:val="00F45EC1"/>
    <w:rsid w:val="00F85F30"/>
    <w:rsid w:val="00FB72A2"/>
    <w:rsid w:val="00FE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F8ED"/>
  <w15:chartTrackingRefBased/>
  <w15:docId w15:val="{41BC6562-C34A-C54B-9EA8-7B2DA4F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7A"/>
    <w:pPr>
      <w:widowControl w:val="0"/>
      <w:spacing w:after="80"/>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0C6878"/>
  </w:style>
  <w:style w:type="character" w:styleId="Hyperlink">
    <w:name w:val="Hyperlink"/>
    <w:basedOn w:val="DefaultParagraphFont"/>
    <w:uiPriority w:val="99"/>
    <w:unhideWhenUsed/>
    <w:rsid w:val="00236D80"/>
    <w:rPr>
      <w:color w:val="0563C1" w:themeColor="hyperlink"/>
      <w:u w:val="single"/>
    </w:rPr>
  </w:style>
  <w:style w:type="character" w:styleId="UnresolvedMention">
    <w:name w:val="Unresolved Mention"/>
    <w:basedOn w:val="DefaultParagraphFont"/>
    <w:uiPriority w:val="99"/>
    <w:semiHidden/>
    <w:unhideWhenUsed/>
    <w:rsid w:val="0023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xiv.org/abs/1812.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Mor</dc:creator>
  <cp:keywords/>
  <dc:description/>
  <cp:lastModifiedBy>Frank, Mor</cp:lastModifiedBy>
  <cp:revision>86</cp:revision>
  <dcterms:created xsi:type="dcterms:W3CDTF">2022-11-28T18:40:00Z</dcterms:created>
  <dcterms:modified xsi:type="dcterms:W3CDTF">2022-12-01T14:14:00Z</dcterms:modified>
</cp:coreProperties>
</file>