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0AF4E" w14:textId="77777777" w:rsidR="003F46E4" w:rsidRPr="00D55382" w:rsidRDefault="00657EFF" w:rsidP="00E42801">
      <w:pPr>
        <w:spacing w:after="0" w:line="240" w:lineRule="auto"/>
        <w:rPr>
          <w:rFonts w:ascii="Arial" w:hAnsi="Arial" w:cs="Arial"/>
          <w:b/>
        </w:rPr>
      </w:pPr>
      <w:r w:rsidRPr="00D55382">
        <w:rPr>
          <w:rFonts w:ascii="Arial" w:hAnsi="Arial" w:cs="Arial"/>
          <w:b/>
        </w:rPr>
        <w:t>Experience with the ENCODE-</w:t>
      </w:r>
      <w:r w:rsidR="009113FF" w:rsidRPr="00D55382">
        <w:rPr>
          <w:rFonts w:ascii="Arial" w:hAnsi="Arial" w:cs="Arial"/>
          <w:b/>
        </w:rPr>
        <w:t xml:space="preserve"> </w:t>
      </w:r>
      <w:proofErr w:type="spellStart"/>
      <w:r w:rsidRPr="00D55382">
        <w:rPr>
          <w:rFonts w:ascii="Arial" w:hAnsi="Arial" w:cs="Arial"/>
          <w:b/>
        </w:rPr>
        <w:t>GTEx</w:t>
      </w:r>
      <w:proofErr w:type="spellEnd"/>
      <w:r w:rsidRPr="00D55382">
        <w:rPr>
          <w:rFonts w:ascii="Arial" w:hAnsi="Arial" w:cs="Arial"/>
          <w:b/>
        </w:rPr>
        <w:t xml:space="preserve"> </w:t>
      </w:r>
      <w:r w:rsidR="009113FF" w:rsidRPr="00D55382">
        <w:rPr>
          <w:rFonts w:ascii="Arial" w:hAnsi="Arial" w:cs="Arial"/>
          <w:b/>
        </w:rPr>
        <w:t xml:space="preserve">and </w:t>
      </w:r>
      <w:proofErr w:type="spellStart"/>
      <w:r w:rsidRPr="00D55382">
        <w:rPr>
          <w:rFonts w:ascii="Arial" w:hAnsi="Arial" w:cs="Arial"/>
          <w:b/>
        </w:rPr>
        <w:t>ENTEx</w:t>
      </w:r>
      <w:proofErr w:type="spellEnd"/>
      <w:r w:rsidRPr="00D55382">
        <w:rPr>
          <w:rFonts w:ascii="Arial" w:hAnsi="Arial" w:cs="Arial"/>
          <w:b/>
        </w:rPr>
        <w:t xml:space="preserve"> personalize</w:t>
      </w:r>
      <w:r w:rsidR="003F46E4" w:rsidRPr="00D55382">
        <w:rPr>
          <w:rFonts w:ascii="Arial" w:hAnsi="Arial" w:cs="Arial"/>
          <w:b/>
        </w:rPr>
        <w:t>d functional genomics resource.</w:t>
      </w:r>
    </w:p>
    <w:p w14:paraId="3D6CD8A1" w14:textId="14389A3B" w:rsidR="00657EFF" w:rsidRPr="00D55382" w:rsidRDefault="00657EFF" w:rsidP="00E42801">
      <w:pPr>
        <w:spacing w:after="0" w:line="240" w:lineRule="auto"/>
        <w:rPr>
          <w:rFonts w:ascii="Arial" w:hAnsi="Arial" w:cs="Arial"/>
        </w:rPr>
      </w:pPr>
      <w:proofErr w:type="spellStart"/>
      <w:r w:rsidRPr="00D55382">
        <w:rPr>
          <w:rFonts w:ascii="Arial" w:hAnsi="Arial" w:cs="Arial"/>
        </w:rPr>
        <w:t>ENTEx</w:t>
      </w:r>
      <w:proofErr w:type="spellEnd"/>
      <w:r w:rsidRPr="00D55382">
        <w:rPr>
          <w:rFonts w:ascii="Arial" w:hAnsi="Arial" w:cs="Arial"/>
        </w:rPr>
        <w:t xml:space="preserve"> is a joint effort between ENCODE and </w:t>
      </w:r>
      <w:proofErr w:type="spellStart"/>
      <w:r w:rsidRPr="00D55382">
        <w:rPr>
          <w:rFonts w:ascii="Arial" w:hAnsi="Arial" w:cs="Arial"/>
        </w:rPr>
        <w:t>GTEx</w:t>
      </w:r>
      <w:proofErr w:type="spellEnd"/>
      <w:r w:rsidRPr="00D55382">
        <w:rPr>
          <w:rFonts w:ascii="Arial" w:hAnsi="Arial" w:cs="Arial"/>
        </w:rPr>
        <w:t xml:space="preserve"> consortia towards the goal of comparing the functional genomics data from a variety of assays between different sequenced individuals and tissues</w:t>
      </w:r>
      <w:r w:rsidR="00A2633B" w:rsidRPr="00D55382">
        <w:rPr>
          <w:rFonts w:ascii="Arial" w:hAnsi="Arial" w:cs="Arial"/>
        </w:rPr>
        <w:t xml:space="preserve"> </w:t>
      </w:r>
      <w:r w:rsidR="00A2633B" w:rsidRPr="001D325E">
        <w:rPr>
          <w:rFonts w:ascii="Arial" w:hAnsi="Arial" w:cs="Arial"/>
          <w:sz w:val="24"/>
          <w:vertAlign w:val="superscript"/>
        </w:rPr>
        <w:t>(</w:t>
      </w:r>
      <w:r w:rsidR="00F75A05" w:rsidRPr="001D325E">
        <w:rPr>
          <w:rFonts w:ascii="Arial" w:hAnsi="Arial" w:cs="Arial"/>
          <w:sz w:val="24"/>
          <w:vertAlign w:val="superscript"/>
        </w:rPr>
        <w:t>14</w:t>
      </w:r>
      <w:r w:rsidR="00A2633B" w:rsidRPr="001D325E">
        <w:rPr>
          <w:rFonts w:ascii="Arial" w:hAnsi="Arial" w:cs="Arial"/>
          <w:sz w:val="24"/>
          <w:vertAlign w:val="superscript"/>
        </w:rPr>
        <w:t>)</w:t>
      </w:r>
      <w:r w:rsidR="00A2633B" w:rsidRPr="00D55382">
        <w:rPr>
          <w:rFonts w:ascii="Arial" w:hAnsi="Arial" w:cs="Arial"/>
        </w:rPr>
        <w:t xml:space="preserve">. </w:t>
      </w:r>
      <w:r w:rsidRPr="00D55382">
        <w:rPr>
          <w:rFonts w:ascii="Arial" w:hAnsi="Arial" w:cs="Arial"/>
        </w:rPr>
        <w:t xml:space="preserve">The </w:t>
      </w:r>
      <w:proofErr w:type="spellStart"/>
      <w:r w:rsidRPr="00D55382">
        <w:rPr>
          <w:rFonts w:ascii="Arial" w:hAnsi="Arial" w:cs="Arial"/>
        </w:rPr>
        <w:t>ENTEx</w:t>
      </w:r>
      <w:proofErr w:type="spellEnd"/>
      <w:r w:rsidRPr="00D55382">
        <w:rPr>
          <w:rFonts w:ascii="Arial" w:hAnsi="Arial" w:cs="Arial"/>
        </w:rPr>
        <w:t xml:space="preserve"> working group has been comprehensively characterizing the personal genomes, chromatin, and transcriptome of </w:t>
      </w:r>
      <w:r w:rsidR="00A2633B" w:rsidRPr="00D55382">
        <w:rPr>
          <w:rFonts w:ascii="Arial" w:hAnsi="Arial" w:cs="Arial"/>
        </w:rPr>
        <w:t>20-</w:t>
      </w:r>
      <w:r w:rsidRPr="00D55382">
        <w:rPr>
          <w:rFonts w:ascii="Arial" w:hAnsi="Arial" w:cs="Arial"/>
        </w:rPr>
        <w:t xml:space="preserve">25 tissues from four individuals. Collectively, </w:t>
      </w:r>
      <w:proofErr w:type="spellStart"/>
      <w:r w:rsidRPr="00D55382">
        <w:rPr>
          <w:rFonts w:ascii="Arial" w:hAnsi="Arial" w:cs="Arial"/>
        </w:rPr>
        <w:t>ENTEx</w:t>
      </w:r>
      <w:proofErr w:type="spellEnd"/>
      <w:r w:rsidRPr="00D55382">
        <w:rPr>
          <w:rFonts w:ascii="Arial" w:hAnsi="Arial" w:cs="Arial"/>
        </w:rPr>
        <w:t xml:space="preserve"> has generated more than ~1,500 different functional genome experiments. Namely, we performed RNA-seq (long</w:t>
      </w:r>
      <w:r w:rsidR="00A2633B" w:rsidRPr="00D55382">
        <w:rPr>
          <w:rFonts w:ascii="Arial" w:hAnsi="Arial" w:cs="Arial"/>
        </w:rPr>
        <w:t xml:space="preserve"> and </w:t>
      </w:r>
      <w:r w:rsidRPr="00D55382">
        <w:rPr>
          <w:rFonts w:ascii="Arial" w:hAnsi="Arial" w:cs="Arial"/>
        </w:rPr>
        <w:t>short RNA</w:t>
      </w:r>
      <w:r w:rsidR="00A2633B" w:rsidRPr="00D55382">
        <w:rPr>
          <w:rFonts w:ascii="Arial" w:hAnsi="Arial" w:cs="Arial"/>
        </w:rPr>
        <w:t>s and RAMPAGE</w:t>
      </w:r>
      <w:r w:rsidRPr="00D55382">
        <w:rPr>
          <w:rFonts w:ascii="Arial" w:hAnsi="Arial" w:cs="Arial"/>
        </w:rPr>
        <w:t xml:space="preserve">), chromatin characterization assays such as ATAC-seq, DNase, histone modification </w:t>
      </w:r>
      <w:proofErr w:type="spellStart"/>
      <w:r w:rsidRPr="00D55382">
        <w:rPr>
          <w:rFonts w:ascii="Arial" w:hAnsi="Arial" w:cs="Arial"/>
        </w:rPr>
        <w:t>ChIP</w:t>
      </w:r>
      <w:proofErr w:type="spellEnd"/>
      <w:r w:rsidRPr="00D55382">
        <w:rPr>
          <w:rFonts w:ascii="Arial" w:hAnsi="Arial" w:cs="Arial"/>
        </w:rPr>
        <w:t>-Seq (H3K27ac, H3K27me3, H3K36me3, H3K4me1, H3K4me3, H3K9me3) and other marks (RNA POLII, EP300, CTCF)</w:t>
      </w:r>
      <w:r w:rsidR="00A2633B" w:rsidRPr="00D55382">
        <w:rPr>
          <w:rFonts w:ascii="Arial" w:hAnsi="Arial" w:cs="Arial"/>
        </w:rPr>
        <w:t>.</w:t>
      </w:r>
      <w:r w:rsidRPr="00D55382">
        <w:rPr>
          <w:rFonts w:ascii="Arial" w:hAnsi="Arial" w:cs="Arial"/>
        </w:rPr>
        <w:t xml:space="preserve"> Tissues were also characterized in regard to their DNA methylation (WGBS and</w:t>
      </w:r>
      <w:r w:rsidR="0096534E" w:rsidRPr="00D55382">
        <w:rPr>
          <w:rFonts w:ascii="Arial" w:hAnsi="Arial" w:cs="Arial"/>
        </w:rPr>
        <w:t xml:space="preserve"> </w:t>
      </w:r>
      <w:r w:rsidRPr="00D55382">
        <w:rPr>
          <w:rFonts w:ascii="Arial" w:hAnsi="Arial" w:cs="Arial"/>
        </w:rPr>
        <w:t>chip-array) and 3D structure (Hi-C).</w:t>
      </w:r>
      <w:r w:rsidR="00A2633B" w:rsidRPr="00D55382">
        <w:rPr>
          <w:rFonts w:ascii="Arial" w:hAnsi="Arial" w:cs="Arial"/>
        </w:rPr>
        <w:t xml:space="preserve"> The data analysis committee (DAC) of which several of us were members carried out analyses of these individual data types individually and integrated fashion leading to a better understanding how these functional elements operate in and interdependent fashion</w:t>
      </w:r>
      <w:r w:rsidR="003F46E4" w:rsidRPr="00D55382">
        <w:rPr>
          <w:rFonts w:ascii="Arial" w:hAnsi="Arial" w:cs="Arial"/>
        </w:rPr>
        <w:t>.</w:t>
      </w:r>
    </w:p>
    <w:p w14:paraId="004E4684" w14:textId="77777777" w:rsidR="003F46E4" w:rsidRPr="00D55382" w:rsidRDefault="003F46E4" w:rsidP="00E42801">
      <w:pPr>
        <w:spacing w:after="0" w:line="240" w:lineRule="auto"/>
        <w:rPr>
          <w:rFonts w:ascii="Arial" w:hAnsi="Arial" w:cs="Arial"/>
        </w:rPr>
      </w:pPr>
    </w:p>
    <w:p w14:paraId="2F9DD434" w14:textId="200210A6" w:rsidR="00657EFF" w:rsidRPr="00D55382" w:rsidRDefault="00331A12" w:rsidP="00E42801">
      <w:pPr>
        <w:spacing w:after="0" w:line="240" w:lineRule="auto"/>
        <w:rPr>
          <w:rFonts w:ascii="Arial" w:hAnsi="Arial" w:cs="Arial"/>
          <w:b/>
        </w:rPr>
      </w:pPr>
      <w:r w:rsidRPr="00D55382">
        <w:rPr>
          <w:rFonts w:ascii="Arial" w:hAnsi="Arial" w:cs="Arial"/>
          <w:b/>
        </w:rPr>
        <w:t>E</w:t>
      </w:r>
      <w:r w:rsidR="00657EFF" w:rsidRPr="00D55382">
        <w:rPr>
          <w:rFonts w:ascii="Arial" w:hAnsi="Arial" w:cs="Arial"/>
          <w:b/>
        </w:rPr>
        <w:t>xperience with personal genomes and analyses of allele-specific expression and binding</w:t>
      </w:r>
    </w:p>
    <w:p w14:paraId="54E28B95" w14:textId="66CC5BC0" w:rsidR="00657EFF" w:rsidRPr="00D55382" w:rsidRDefault="00657EFF" w:rsidP="00E42801">
      <w:pPr>
        <w:spacing w:after="0" w:line="240" w:lineRule="auto"/>
        <w:rPr>
          <w:rFonts w:ascii="Arial" w:hAnsi="Arial" w:cs="Arial"/>
        </w:rPr>
      </w:pPr>
      <w:r w:rsidRPr="00D55382">
        <w:rPr>
          <w:rFonts w:ascii="Arial" w:hAnsi="Arial" w:cs="Arial"/>
        </w:rPr>
        <w:t xml:space="preserve">We have developed a computational tool, </w:t>
      </w:r>
      <w:proofErr w:type="spellStart"/>
      <w:r w:rsidRPr="00D55382">
        <w:rPr>
          <w:rFonts w:ascii="Arial" w:hAnsi="Arial" w:cs="Arial"/>
        </w:rPr>
        <w:t>AlleleSeq</w:t>
      </w:r>
      <w:proofErr w:type="spellEnd"/>
      <w:r w:rsidRPr="00D55382">
        <w:rPr>
          <w:rFonts w:ascii="Arial" w:hAnsi="Arial" w:cs="Arial"/>
        </w:rPr>
        <w:t>, for the construction of personal genomes</w:t>
      </w:r>
      <w:r w:rsidR="00331A12" w:rsidRPr="00D55382">
        <w:rPr>
          <w:rFonts w:ascii="Arial" w:hAnsi="Arial" w:cs="Arial"/>
        </w:rPr>
        <w:t xml:space="preserve"> </w:t>
      </w:r>
      <w:r w:rsidR="00331A12" w:rsidRPr="001D325E">
        <w:rPr>
          <w:rFonts w:ascii="Arial" w:hAnsi="Arial" w:cs="Arial"/>
          <w:sz w:val="24"/>
          <w:vertAlign w:val="superscript"/>
        </w:rPr>
        <w:t>(</w:t>
      </w:r>
      <w:r w:rsidR="00F75A05" w:rsidRPr="001D325E">
        <w:rPr>
          <w:rFonts w:ascii="Arial" w:hAnsi="Arial" w:cs="Arial"/>
          <w:sz w:val="24"/>
          <w:vertAlign w:val="superscript"/>
        </w:rPr>
        <w:t>14</w:t>
      </w:r>
      <w:r w:rsidR="00331A12" w:rsidRPr="001D325E">
        <w:rPr>
          <w:rFonts w:ascii="Arial" w:hAnsi="Arial" w:cs="Arial"/>
          <w:sz w:val="24"/>
          <w:vertAlign w:val="superscript"/>
        </w:rPr>
        <w:t>)</w:t>
      </w:r>
      <w:r w:rsidR="00331A12" w:rsidRPr="00D55382">
        <w:rPr>
          <w:rFonts w:ascii="Arial" w:hAnsi="Arial" w:cs="Arial"/>
        </w:rPr>
        <w:t>.</w:t>
      </w:r>
      <w:r w:rsidRPr="00D55382">
        <w:rPr>
          <w:rFonts w:ascii="Arial" w:hAnsi="Arial" w:cs="Arial"/>
        </w:rPr>
        <w:t xml:space="preserve"> The tool integrates an individual’s genomic variation data (SNVs, indels, and SVs) into the reference genome. Phase information of heterozygous variants is also incorporated, producing maternal and paternal haplotypes. Chain files generated by the program can be used to account for coordinate offsets between the individual’s parental haplotypes and the original reference genomic sequence. We have previously constructed the personal diploid</w:t>
      </w:r>
      <w:r w:rsidR="00A53CD4" w:rsidRPr="00D55382">
        <w:rPr>
          <w:rFonts w:ascii="Arial" w:hAnsi="Arial" w:cs="Arial"/>
        </w:rPr>
        <w:t xml:space="preserve"> </w:t>
      </w:r>
      <w:r w:rsidRPr="00D55382">
        <w:rPr>
          <w:rFonts w:ascii="Arial" w:hAnsi="Arial" w:cs="Arial"/>
        </w:rPr>
        <w:t>genome, splice-junction libraries and personalized gene annotations for NA12878 (available as a resource at alleleseq.gersteinlab.org). Furthermore, we have implemented this on a larger scale in a recent publication</w:t>
      </w:r>
      <w:r w:rsidR="00331A12" w:rsidRPr="00D55382">
        <w:rPr>
          <w:rFonts w:ascii="Arial" w:hAnsi="Arial" w:cs="Arial"/>
        </w:rPr>
        <w:t xml:space="preserve"> </w:t>
      </w:r>
      <w:r w:rsidR="00331A12" w:rsidRPr="001D325E">
        <w:rPr>
          <w:rFonts w:ascii="Arial" w:hAnsi="Arial" w:cs="Arial"/>
          <w:sz w:val="24"/>
          <w:vertAlign w:val="superscript"/>
        </w:rPr>
        <w:t>(</w:t>
      </w:r>
      <w:r w:rsidR="00F75A05" w:rsidRPr="001D325E">
        <w:rPr>
          <w:rFonts w:ascii="Arial" w:hAnsi="Arial" w:cs="Arial"/>
          <w:sz w:val="24"/>
          <w:vertAlign w:val="superscript"/>
        </w:rPr>
        <w:t>15</w:t>
      </w:r>
      <w:r w:rsidR="00331A12" w:rsidRPr="001D325E">
        <w:rPr>
          <w:rFonts w:ascii="Arial" w:hAnsi="Arial" w:cs="Arial"/>
          <w:sz w:val="24"/>
          <w:vertAlign w:val="superscript"/>
        </w:rPr>
        <w:t>)</w:t>
      </w:r>
      <w:r w:rsidR="00331A12" w:rsidRPr="00D55382">
        <w:rPr>
          <w:rFonts w:ascii="Arial" w:hAnsi="Arial" w:cs="Arial"/>
        </w:rPr>
        <w:t xml:space="preserve"> </w:t>
      </w:r>
      <w:r w:rsidRPr="00D55382">
        <w:rPr>
          <w:rFonts w:ascii="Arial" w:hAnsi="Arial" w:cs="Arial"/>
        </w:rPr>
        <w:t>where we built 382 personal genomes using the variant call sets from the 1000 Genomes Project.</w:t>
      </w:r>
    </w:p>
    <w:p w14:paraId="78C06C23" w14:textId="4650C4DB" w:rsidR="006D0800" w:rsidRPr="006834F7" w:rsidRDefault="006D0800" w:rsidP="00E42801">
      <w:pPr>
        <w:spacing w:after="0" w:line="240" w:lineRule="auto"/>
        <w:rPr>
          <w:rFonts w:ascii="Arial" w:hAnsi="Arial" w:cs="Arial"/>
        </w:rPr>
      </w:pPr>
    </w:p>
    <w:p w14:paraId="52160BB7" w14:textId="4C1F3139" w:rsidR="002B4E0D" w:rsidRPr="00D55382" w:rsidRDefault="00657EFF" w:rsidP="00E42801">
      <w:pPr>
        <w:spacing w:after="0" w:line="240" w:lineRule="auto"/>
        <w:rPr>
          <w:rFonts w:ascii="Arial" w:hAnsi="Arial" w:cs="Arial"/>
        </w:rPr>
      </w:pPr>
      <w:r w:rsidRPr="00D55382">
        <w:rPr>
          <w:rFonts w:ascii="Arial" w:hAnsi="Arial" w:cs="Arial"/>
        </w:rPr>
        <w:t xml:space="preserve">We have extensive experience with analyses of allele-specific expression and binding and developed a pipeline, </w:t>
      </w:r>
      <w:proofErr w:type="spellStart"/>
      <w:r w:rsidRPr="00D55382">
        <w:rPr>
          <w:rFonts w:ascii="Arial" w:hAnsi="Arial" w:cs="Arial"/>
        </w:rPr>
        <w:t>AlleleSeq</w:t>
      </w:r>
      <w:proofErr w:type="spellEnd"/>
      <w:r w:rsidRPr="00D55382">
        <w:rPr>
          <w:rFonts w:ascii="Arial" w:hAnsi="Arial" w:cs="Arial"/>
        </w:rPr>
        <w:t>]</w:t>
      </w:r>
      <w:r w:rsidR="00E137FF" w:rsidRPr="00D55382">
        <w:rPr>
          <w:rFonts w:ascii="Arial" w:hAnsi="Arial" w:cs="Arial"/>
        </w:rPr>
        <w:t xml:space="preserve"> </w:t>
      </w:r>
      <w:r w:rsidR="00E137FF" w:rsidRPr="001D325E">
        <w:rPr>
          <w:rFonts w:ascii="Arial" w:hAnsi="Arial" w:cs="Arial"/>
          <w:sz w:val="24"/>
          <w:vertAlign w:val="superscript"/>
        </w:rPr>
        <w:t>(</w:t>
      </w:r>
      <w:r w:rsidR="00B23C30" w:rsidRPr="001D325E">
        <w:rPr>
          <w:rFonts w:ascii="Arial" w:hAnsi="Arial" w:cs="Arial"/>
          <w:sz w:val="24"/>
          <w:vertAlign w:val="superscript"/>
        </w:rPr>
        <w:t>14</w:t>
      </w:r>
      <w:r w:rsidR="00E137FF" w:rsidRPr="001D325E">
        <w:rPr>
          <w:rFonts w:ascii="Arial" w:hAnsi="Arial" w:cs="Arial"/>
          <w:sz w:val="24"/>
          <w:vertAlign w:val="superscript"/>
        </w:rPr>
        <w:t>)</w:t>
      </w:r>
      <w:r w:rsidRPr="00D55382">
        <w:rPr>
          <w:rFonts w:ascii="Arial" w:hAnsi="Arial" w:cs="Arial"/>
        </w:rPr>
        <w:t>, to measure and detect allele-specific events. We have spearheaded allele-specific analyses in several major consortia publications, including ENCODE and the 1000 Genomes Project</w:t>
      </w:r>
      <w:r w:rsidR="00E137FF" w:rsidRPr="00D55382">
        <w:rPr>
          <w:rFonts w:ascii="Arial" w:hAnsi="Arial" w:cs="Arial"/>
        </w:rPr>
        <w:t xml:space="preserve"> </w:t>
      </w:r>
      <w:r w:rsidR="00E137FF" w:rsidRPr="001D325E">
        <w:rPr>
          <w:rFonts w:ascii="Arial" w:hAnsi="Arial" w:cs="Arial"/>
          <w:sz w:val="24"/>
          <w:vertAlign w:val="superscript"/>
        </w:rPr>
        <w:t>(</w:t>
      </w:r>
      <w:r w:rsidR="00F75A05" w:rsidRPr="001D325E">
        <w:rPr>
          <w:rFonts w:ascii="Arial" w:hAnsi="Arial" w:cs="Arial"/>
          <w:sz w:val="24"/>
          <w:vertAlign w:val="superscript"/>
        </w:rPr>
        <w:t>1</w:t>
      </w:r>
      <w:r w:rsidR="00B23C30" w:rsidRPr="001D325E">
        <w:rPr>
          <w:rFonts w:ascii="Arial" w:hAnsi="Arial" w:cs="Arial"/>
          <w:sz w:val="24"/>
          <w:vertAlign w:val="superscript"/>
        </w:rPr>
        <w:t>6</w:t>
      </w:r>
      <w:r w:rsidR="003D33DF" w:rsidRPr="001D325E">
        <w:rPr>
          <w:rFonts w:ascii="Arial" w:hAnsi="Arial" w:cs="Arial"/>
          <w:sz w:val="24"/>
          <w:vertAlign w:val="superscript"/>
        </w:rPr>
        <w:t>-</w:t>
      </w:r>
      <w:r w:rsidR="00B23C30" w:rsidRPr="001D325E">
        <w:rPr>
          <w:rFonts w:ascii="Arial" w:hAnsi="Arial" w:cs="Arial"/>
          <w:sz w:val="24"/>
          <w:vertAlign w:val="superscript"/>
        </w:rPr>
        <w:t>18</w:t>
      </w:r>
      <w:r w:rsidR="006E397F" w:rsidRPr="001D325E">
        <w:rPr>
          <w:rFonts w:ascii="Arial" w:hAnsi="Arial" w:cs="Arial"/>
          <w:sz w:val="24"/>
          <w:vertAlign w:val="superscript"/>
        </w:rPr>
        <w:t>)</w:t>
      </w:r>
      <w:r w:rsidR="006E397F" w:rsidRPr="00D55382">
        <w:rPr>
          <w:rFonts w:ascii="Arial" w:hAnsi="Arial" w:cs="Arial"/>
        </w:rPr>
        <w:t xml:space="preserve">. </w:t>
      </w:r>
      <w:r w:rsidRPr="00D55382">
        <w:rPr>
          <w:rFonts w:ascii="Arial" w:hAnsi="Arial" w:cs="Arial"/>
        </w:rPr>
        <w:t>We</w:t>
      </w:r>
      <w:r w:rsidR="003D33DF" w:rsidRPr="00D55382">
        <w:rPr>
          <w:rFonts w:ascii="Arial" w:hAnsi="Arial" w:cs="Arial"/>
        </w:rPr>
        <w:t xml:space="preserve"> have </w:t>
      </w:r>
      <w:r w:rsidRPr="00D55382">
        <w:rPr>
          <w:rFonts w:ascii="Arial" w:hAnsi="Arial" w:cs="Arial"/>
        </w:rPr>
        <w:t xml:space="preserve">annotated variants associated with allele-specific expression and binding in a large pool of individuals from the 1000 Genomes Project. These results were made available as an online resource, </w:t>
      </w:r>
      <w:proofErr w:type="spellStart"/>
      <w:r w:rsidRPr="00D55382">
        <w:rPr>
          <w:rFonts w:ascii="Arial" w:hAnsi="Arial" w:cs="Arial"/>
        </w:rPr>
        <w:t>AlleleDB</w:t>
      </w:r>
      <w:proofErr w:type="spellEnd"/>
      <w:r w:rsidRPr="00D55382">
        <w:rPr>
          <w:rFonts w:ascii="Arial" w:hAnsi="Arial" w:cs="Arial"/>
        </w:rPr>
        <w:t xml:space="preserve"> (alleledb.gersteinlab.org) </w:t>
      </w:r>
      <w:r w:rsidR="006E397F" w:rsidRPr="001D325E">
        <w:rPr>
          <w:rFonts w:ascii="Arial" w:hAnsi="Arial" w:cs="Arial"/>
          <w:sz w:val="24"/>
          <w:vertAlign w:val="superscript"/>
        </w:rPr>
        <w:t>(</w:t>
      </w:r>
      <w:r w:rsidR="00F75A05" w:rsidRPr="001D325E">
        <w:rPr>
          <w:rFonts w:ascii="Arial" w:hAnsi="Arial" w:cs="Arial"/>
          <w:sz w:val="24"/>
          <w:vertAlign w:val="superscript"/>
        </w:rPr>
        <w:t>1</w:t>
      </w:r>
      <w:r w:rsidR="00B23C30" w:rsidRPr="001D325E">
        <w:rPr>
          <w:rFonts w:ascii="Arial" w:hAnsi="Arial" w:cs="Arial"/>
          <w:sz w:val="24"/>
          <w:vertAlign w:val="superscript"/>
        </w:rPr>
        <w:t>5</w:t>
      </w:r>
      <w:r w:rsidR="006E397F" w:rsidRPr="001D325E">
        <w:rPr>
          <w:rFonts w:ascii="Arial" w:hAnsi="Arial" w:cs="Arial"/>
          <w:sz w:val="24"/>
          <w:vertAlign w:val="superscript"/>
        </w:rPr>
        <w:t>)</w:t>
      </w:r>
      <w:r w:rsidR="006E397F" w:rsidRPr="00D55382">
        <w:rPr>
          <w:rFonts w:ascii="Arial" w:hAnsi="Arial" w:cs="Arial"/>
        </w:rPr>
        <w:t xml:space="preserve">. </w:t>
      </w:r>
      <w:r w:rsidRPr="00D55382">
        <w:rPr>
          <w:rFonts w:ascii="Arial" w:hAnsi="Arial" w:cs="Arial"/>
        </w:rPr>
        <w:t xml:space="preserve">Most recently, we constructed a high-resolution map of allelic imbalances in DNA methylation, histone marks, and transcription in 71 epigenomes from 36 distinct cell and tissue types from 13 donors </w:t>
      </w:r>
      <w:r w:rsidR="006E397F" w:rsidRPr="001D325E">
        <w:rPr>
          <w:rFonts w:ascii="Arial" w:hAnsi="Arial" w:cs="Arial"/>
          <w:sz w:val="24"/>
          <w:vertAlign w:val="superscript"/>
        </w:rPr>
        <w:t>(</w:t>
      </w:r>
      <w:r w:rsidR="00B23C30" w:rsidRPr="001D325E">
        <w:rPr>
          <w:rFonts w:ascii="Arial" w:hAnsi="Arial" w:cs="Arial"/>
          <w:sz w:val="24"/>
          <w:vertAlign w:val="superscript"/>
        </w:rPr>
        <w:t>19</w:t>
      </w:r>
      <w:r w:rsidR="006E397F" w:rsidRPr="001D325E">
        <w:rPr>
          <w:rFonts w:ascii="Arial" w:hAnsi="Arial" w:cs="Arial"/>
          <w:sz w:val="24"/>
          <w:vertAlign w:val="superscript"/>
        </w:rPr>
        <w:t>)</w:t>
      </w:r>
      <w:r w:rsidR="006E397F" w:rsidRPr="00D55382">
        <w:rPr>
          <w:rFonts w:ascii="Arial" w:hAnsi="Arial" w:cs="Arial"/>
        </w:rPr>
        <w:t>.</w:t>
      </w:r>
    </w:p>
    <w:p w14:paraId="55D5A028" w14:textId="576E1257" w:rsidR="003F46E4" w:rsidRPr="00D55382" w:rsidRDefault="003F46E4" w:rsidP="00E42801">
      <w:pPr>
        <w:spacing w:after="0" w:line="240" w:lineRule="auto"/>
        <w:rPr>
          <w:rFonts w:ascii="Arial" w:hAnsi="Arial" w:cs="Arial"/>
        </w:rPr>
      </w:pPr>
    </w:p>
    <w:p w14:paraId="1C1E7F3B" w14:textId="04465826" w:rsidR="00BC7765" w:rsidRDefault="00BC7765" w:rsidP="00EB1843">
      <w:pPr>
        <w:rPr>
          <w:rFonts w:ascii="Arial" w:hAnsi="Arial" w:cs="Arial"/>
          <w:b/>
        </w:rPr>
        <w:sectPr w:rsidR="00BC7765" w:rsidSect="00BC7765">
          <w:footerReference w:type="default" r:id="rId7"/>
          <w:type w:val="continuous"/>
          <w:pgSz w:w="12240" w:h="15840"/>
          <w:pgMar w:top="720" w:right="720" w:bottom="720" w:left="720" w:header="720" w:footer="720" w:gutter="0"/>
          <w:cols w:space="720"/>
          <w:docGrid w:linePitch="360"/>
        </w:sectPr>
      </w:pPr>
    </w:p>
    <w:p w14:paraId="640968B2" w14:textId="0F9F676A" w:rsidR="006A6B64" w:rsidRPr="00BC7765" w:rsidRDefault="00D95E2C" w:rsidP="00BC7765">
      <w:pPr>
        <w:spacing w:before="120" w:after="120" w:line="240" w:lineRule="auto"/>
        <w:jc w:val="both"/>
        <w:rPr>
          <w:rFonts w:ascii="Arial" w:hAnsi="Arial" w:cs="Arial"/>
          <w:b/>
        </w:rPr>
      </w:pPr>
      <w:r w:rsidRPr="006834F7">
        <w:rPr>
          <w:rFonts w:ascii="Arial" w:hAnsi="Arial" w:cs="Arial"/>
          <w:b/>
        </w:rPr>
        <w:lastRenderedPageBreak/>
        <w:t>References</w:t>
      </w:r>
    </w:p>
    <w:p w14:paraId="731336E3" w14:textId="65B7C36D" w:rsidR="00331A12" w:rsidRPr="00BC7765" w:rsidRDefault="003B4F65" w:rsidP="00E36AE2">
      <w:pPr>
        <w:tabs>
          <w:tab w:val="left" w:pos="720"/>
        </w:tabs>
        <w:spacing w:before="120" w:after="120" w:line="240" w:lineRule="auto"/>
        <w:jc w:val="both"/>
        <w:rPr>
          <w:rFonts w:ascii="Arial" w:hAnsi="Arial" w:cs="Arial"/>
        </w:rPr>
      </w:pPr>
      <w:r w:rsidRPr="00BC7765">
        <w:rPr>
          <w:rFonts w:ascii="Arial" w:hAnsi="Arial" w:cs="Arial"/>
        </w:rPr>
        <w:t>1</w:t>
      </w:r>
      <w:r w:rsidR="00A2633B" w:rsidRPr="00BC7765">
        <w:rPr>
          <w:rFonts w:ascii="Arial" w:hAnsi="Arial" w:cs="Arial"/>
        </w:rPr>
        <w:t xml:space="preserve">. </w:t>
      </w:r>
      <w:r w:rsidR="00E36AE2">
        <w:rPr>
          <w:rFonts w:ascii="Arial" w:hAnsi="Arial" w:cs="Arial"/>
        </w:rPr>
        <w:tab/>
      </w:r>
      <w:r w:rsidR="00A2633B" w:rsidRPr="00BC7765">
        <w:rPr>
          <w:rFonts w:ascii="Arial" w:hAnsi="Arial" w:cs="Arial"/>
        </w:rPr>
        <w:t xml:space="preserve">Consortium </w:t>
      </w:r>
      <w:proofErr w:type="spellStart"/>
      <w:r w:rsidR="00701E46">
        <w:rPr>
          <w:rFonts w:ascii="Arial" w:hAnsi="Arial" w:cs="Arial"/>
        </w:rPr>
        <w:t>GTEx</w:t>
      </w:r>
      <w:proofErr w:type="spellEnd"/>
      <w:r w:rsidR="00701E46">
        <w:rPr>
          <w:rFonts w:ascii="Arial" w:hAnsi="Arial" w:cs="Arial"/>
        </w:rPr>
        <w:t>. Nat. Genet. 2013. PubMed:</w:t>
      </w:r>
      <w:r w:rsidR="00A2633B" w:rsidRPr="00BC7765">
        <w:rPr>
          <w:rFonts w:ascii="Arial" w:hAnsi="Arial" w:cs="Arial"/>
        </w:rPr>
        <w:t>23715323</w:t>
      </w:r>
    </w:p>
    <w:p w14:paraId="0D8BC2E4" w14:textId="371011AB" w:rsidR="003B4F65" w:rsidRPr="00BC7765" w:rsidRDefault="003B4F65" w:rsidP="00E36AE2">
      <w:pPr>
        <w:tabs>
          <w:tab w:val="left" w:pos="720"/>
        </w:tabs>
        <w:spacing w:before="120" w:after="120" w:line="240" w:lineRule="auto"/>
        <w:jc w:val="both"/>
        <w:rPr>
          <w:rFonts w:ascii="Arial" w:hAnsi="Arial" w:cs="Arial"/>
        </w:rPr>
      </w:pPr>
      <w:r w:rsidRPr="00BC7765">
        <w:rPr>
          <w:rFonts w:ascii="Arial" w:hAnsi="Arial" w:cs="Arial"/>
        </w:rPr>
        <w:t>Go to page A</w:t>
      </w:r>
    </w:p>
    <w:p w14:paraId="383F9894" w14:textId="6496E391" w:rsidR="00331A12" w:rsidRPr="00BC7765" w:rsidRDefault="003B4F65" w:rsidP="00E36AE2">
      <w:pPr>
        <w:shd w:val="clear" w:color="auto" w:fill="FFFFFF"/>
        <w:tabs>
          <w:tab w:val="left" w:pos="720"/>
        </w:tabs>
        <w:spacing w:before="120" w:after="120" w:line="240" w:lineRule="auto"/>
        <w:jc w:val="both"/>
        <w:rPr>
          <w:rFonts w:ascii="Arial" w:eastAsia="Times New Roman" w:hAnsi="Arial" w:cs="Arial"/>
        </w:rPr>
      </w:pPr>
      <w:bookmarkStart w:id="0" w:name="_Hlk55217161"/>
      <w:r w:rsidRPr="00BC7765">
        <w:rPr>
          <w:rFonts w:ascii="Arial" w:hAnsi="Arial" w:cs="Arial"/>
        </w:rPr>
        <w:t>14</w:t>
      </w:r>
      <w:r w:rsidR="00E36AE2">
        <w:rPr>
          <w:rFonts w:ascii="Arial" w:hAnsi="Arial" w:cs="Arial"/>
        </w:rPr>
        <w:t>.</w:t>
      </w:r>
      <w:r w:rsidR="00E36AE2">
        <w:rPr>
          <w:rFonts w:ascii="Arial" w:hAnsi="Arial" w:cs="Arial"/>
        </w:rPr>
        <w:tab/>
      </w:r>
      <w:r w:rsidR="00331A12" w:rsidRPr="00BC7765">
        <w:rPr>
          <w:rFonts w:ascii="Arial" w:hAnsi="Arial" w:cs="Arial"/>
        </w:rPr>
        <w:t xml:space="preserve">Rozowsky, J., et al., Mol Syst Biol, 2011; </w:t>
      </w:r>
      <w:r w:rsidR="00701E46">
        <w:rPr>
          <w:rFonts w:ascii="Arial" w:eastAsia="Times New Roman" w:hAnsi="Arial" w:cs="Arial"/>
        </w:rPr>
        <w:t>PMID:</w:t>
      </w:r>
      <w:r w:rsidR="00331A12" w:rsidRPr="00BC7765">
        <w:rPr>
          <w:rFonts w:ascii="Arial" w:eastAsia="Times New Roman" w:hAnsi="Arial" w:cs="Arial"/>
        </w:rPr>
        <w:t>21811232</w:t>
      </w:r>
    </w:p>
    <w:bookmarkEnd w:id="0"/>
    <w:p w14:paraId="5D18949A" w14:textId="22117465" w:rsidR="00331A12" w:rsidRPr="00BC7765" w:rsidRDefault="003B4F65" w:rsidP="00E36AE2">
      <w:pPr>
        <w:shd w:val="clear" w:color="auto" w:fill="FFFFFF"/>
        <w:tabs>
          <w:tab w:val="left" w:pos="720"/>
        </w:tabs>
        <w:spacing w:before="120" w:after="120" w:line="240" w:lineRule="auto"/>
        <w:jc w:val="both"/>
        <w:rPr>
          <w:rFonts w:ascii="Arial" w:eastAsia="Times New Roman" w:hAnsi="Arial" w:cs="Arial"/>
        </w:rPr>
      </w:pPr>
      <w:r w:rsidRPr="00BC7765">
        <w:rPr>
          <w:rFonts w:ascii="Arial" w:hAnsi="Arial" w:cs="Arial"/>
        </w:rPr>
        <w:t>15</w:t>
      </w:r>
      <w:r w:rsidR="00E36AE2">
        <w:rPr>
          <w:rFonts w:ascii="Arial" w:hAnsi="Arial" w:cs="Arial"/>
        </w:rPr>
        <w:t>.</w:t>
      </w:r>
      <w:r w:rsidR="00E36AE2">
        <w:rPr>
          <w:rFonts w:ascii="Arial" w:hAnsi="Arial" w:cs="Arial"/>
        </w:rPr>
        <w:tab/>
      </w:r>
      <w:r w:rsidR="00331A12" w:rsidRPr="00BC7765">
        <w:rPr>
          <w:rFonts w:ascii="Arial" w:hAnsi="Arial" w:cs="Arial"/>
        </w:rPr>
        <w:t xml:space="preserve">Chen, J., et al., Nat </w:t>
      </w:r>
      <w:proofErr w:type="spellStart"/>
      <w:r w:rsidR="00331A12" w:rsidRPr="00BC7765">
        <w:rPr>
          <w:rFonts w:ascii="Arial" w:hAnsi="Arial" w:cs="Arial"/>
        </w:rPr>
        <w:t>Commun</w:t>
      </w:r>
      <w:proofErr w:type="spellEnd"/>
      <w:r w:rsidR="00331A12" w:rsidRPr="00BC7765">
        <w:rPr>
          <w:rFonts w:ascii="Arial" w:hAnsi="Arial" w:cs="Arial"/>
        </w:rPr>
        <w:t xml:space="preserve">, 2016; </w:t>
      </w:r>
      <w:r w:rsidR="00701E46">
        <w:rPr>
          <w:rFonts w:ascii="Arial" w:eastAsia="Times New Roman" w:hAnsi="Arial" w:cs="Arial"/>
        </w:rPr>
        <w:t>PMID:</w:t>
      </w:r>
      <w:r w:rsidR="00331A12" w:rsidRPr="00BC7765">
        <w:rPr>
          <w:rFonts w:ascii="Arial" w:eastAsia="Times New Roman" w:hAnsi="Arial" w:cs="Arial"/>
        </w:rPr>
        <w:t>27089393</w:t>
      </w:r>
    </w:p>
    <w:p w14:paraId="1309AE57" w14:textId="05D4C2D7" w:rsidR="00331A12" w:rsidRPr="00BC7765" w:rsidRDefault="00E36AE2" w:rsidP="00E36AE2">
      <w:pPr>
        <w:tabs>
          <w:tab w:val="left" w:pos="720"/>
        </w:tabs>
        <w:spacing w:before="120" w:after="120" w:line="240" w:lineRule="auto"/>
        <w:jc w:val="both"/>
        <w:rPr>
          <w:rFonts w:ascii="Arial" w:hAnsi="Arial" w:cs="Arial"/>
        </w:rPr>
      </w:pPr>
      <w:r>
        <w:rPr>
          <w:rFonts w:ascii="Arial" w:hAnsi="Arial" w:cs="Arial"/>
        </w:rPr>
        <w:t>7.</w:t>
      </w:r>
      <w:r>
        <w:rPr>
          <w:rFonts w:ascii="Arial" w:hAnsi="Arial" w:cs="Arial"/>
        </w:rPr>
        <w:tab/>
      </w:r>
      <w:r w:rsidR="00331A12" w:rsidRPr="00BC7765">
        <w:rPr>
          <w:rFonts w:ascii="Arial" w:hAnsi="Arial" w:cs="Arial"/>
        </w:rPr>
        <w:t>Khurana, E., et al., Science, 2013; PMID:24092746.</w:t>
      </w:r>
    </w:p>
    <w:p w14:paraId="757203A3" w14:textId="4C21FE31" w:rsidR="00331A12" w:rsidRPr="00BC7765" w:rsidRDefault="00E36AE2" w:rsidP="00E36AE2">
      <w:pPr>
        <w:tabs>
          <w:tab w:val="left" w:pos="720"/>
        </w:tabs>
        <w:spacing w:before="120" w:after="120" w:line="240" w:lineRule="auto"/>
        <w:jc w:val="both"/>
        <w:rPr>
          <w:rFonts w:ascii="Arial" w:hAnsi="Arial" w:cs="Arial"/>
        </w:rPr>
      </w:pPr>
      <w:r>
        <w:rPr>
          <w:rFonts w:ascii="Arial" w:hAnsi="Arial" w:cs="Arial"/>
        </w:rPr>
        <w:t>8.</w:t>
      </w:r>
      <w:r>
        <w:rPr>
          <w:rFonts w:ascii="Arial" w:hAnsi="Arial" w:cs="Arial"/>
        </w:rPr>
        <w:tab/>
      </w:r>
      <w:proofErr w:type="spellStart"/>
      <w:r w:rsidR="00331A12" w:rsidRPr="00BC7765">
        <w:rPr>
          <w:rFonts w:ascii="Arial" w:hAnsi="Arial" w:cs="Arial"/>
        </w:rPr>
        <w:t>Djebali</w:t>
      </w:r>
      <w:proofErr w:type="spellEnd"/>
      <w:r w:rsidR="00331A12" w:rsidRPr="00BC7765">
        <w:rPr>
          <w:rFonts w:ascii="Arial" w:hAnsi="Arial" w:cs="Arial"/>
        </w:rPr>
        <w:t>, S., et al., Nature, 2012; PMID:22955620.</w:t>
      </w:r>
    </w:p>
    <w:p w14:paraId="0ED0F6B4" w14:textId="6C6AE043" w:rsidR="002641C2" w:rsidRPr="00BC7765" w:rsidRDefault="00E36AE2" w:rsidP="00E36AE2">
      <w:pPr>
        <w:tabs>
          <w:tab w:val="left" w:pos="720"/>
        </w:tabs>
        <w:spacing w:before="120" w:after="120" w:line="240" w:lineRule="auto"/>
        <w:jc w:val="both"/>
        <w:rPr>
          <w:rFonts w:ascii="Arial" w:hAnsi="Arial" w:cs="Arial"/>
        </w:rPr>
      </w:pPr>
      <w:r>
        <w:rPr>
          <w:rFonts w:ascii="Arial" w:hAnsi="Arial" w:cs="Arial"/>
        </w:rPr>
        <w:t>9.</w:t>
      </w:r>
      <w:r>
        <w:rPr>
          <w:rFonts w:ascii="Arial" w:hAnsi="Arial" w:cs="Arial"/>
        </w:rPr>
        <w:tab/>
      </w:r>
      <w:r w:rsidR="00331A12" w:rsidRPr="00BC7765">
        <w:rPr>
          <w:rFonts w:ascii="Arial" w:hAnsi="Arial" w:cs="Arial"/>
        </w:rPr>
        <w:t>Gerstein, M.B., et al., Nature, 2012; PMID:22955619.</w:t>
      </w:r>
    </w:p>
    <w:p w14:paraId="25375347" w14:textId="657B02C3" w:rsidR="00331A12" w:rsidRPr="00BC7765" w:rsidRDefault="00E36AE2" w:rsidP="00E36AE2">
      <w:pPr>
        <w:tabs>
          <w:tab w:val="left" w:pos="720"/>
        </w:tabs>
        <w:spacing w:before="120" w:after="120" w:line="240" w:lineRule="auto"/>
        <w:jc w:val="both"/>
        <w:rPr>
          <w:rFonts w:ascii="Arial" w:hAnsi="Arial" w:cs="Arial"/>
        </w:rPr>
      </w:pPr>
      <w:r>
        <w:rPr>
          <w:rFonts w:ascii="Arial" w:hAnsi="Arial" w:cs="Arial"/>
        </w:rPr>
        <w:t>10.</w:t>
      </w:r>
      <w:r>
        <w:rPr>
          <w:rFonts w:ascii="Arial" w:hAnsi="Arial" w:cs="Arial"/>
        </w:rPr>
        <w:tab/>
      </w:r>
      <w:proofErr w:type="spellStart"/>
      <w:r w:rsidR="00331A12" w:rsidRPr="00BC7765">
        <w:rPr>
          <w:rFonts w:ascii="Arial" w:hAnsi="Arial" w:cs="Arial"/>
        </w:rPr>
        <w:t>Onuchic</w:t>
      </w:r>
      <w:proofErr w:type="spellEnd"/>
      <w:r w:rsidR="00331A12" w:rsidRPr="00BC7765">
        <w:rPr>
          <w:rFonts w:ascii="Arial" w:hAnsi="Arial" w:cs="Arial"/>
        </w:rPr>
        <w:t>, V., et al., Science, 2018; PMID:30139913.</w:t>
      </w:r>
    </w:p>
    <w:p w14:paraId="66567D08" w14:textId="4136FF78" w:rsidR="00CD6AC3" w:rsidRPr="00BC7765" w:rsidRDefault="00CD6AC3" w:rsidP="00E36AE2">
      <w:pPr>
        <w:shd w:val="clear" w:color="auto" w:fill="FFFFFF"/>
        <w:tabs>
          <w:tab w:val="left" w:pos="720"/>
        </w:tabs>
        <w:spacing w:before="120" w:after="120" w:line="240" w:lineRule="auto"/>
        <w:jc w:val="both"/>
        <w:rPr>
          <w:rFonts w:ascii="Arial" w:hAnsi="Arial" w:cs="Arial"/>
          <w:shd w:val="clear" w:color="auto" w:fill="FFFFFF"/>
        </w:rPr>
      </w:pPr>
      <w:r w:rsidRPr="00BC7765">
        <w:rPr>
          <w:rFonts w:ascii="Arial" w:hAnsi="Arial" w:cs="Arial"/>
        </w:rPr>
        <w:t>11.</w:t>
      </w:r>
      <w:r w:rsidR="00E36AE2">
        <w:rPr>
          <w:rFonts w:ascii="Arial" w:eastAsia="Times New Roman" w:hAnsi="Arial" w:cs="Arial"/>
        </w:rPr>
        <w:tab/>
      </w:r>
      <w:r w:rsidRPr="00BC7765">
        <w:rPr>
          <w:rFonts w:ascii="Arial" w:eastAsia="Times New Roman" w:hAnsi="Arial" w:cs="Arial"/>
        </w:rPr>
        <w:t>Beyaz, S, et al Nature 2016; PMID</w:t>
      </w:r>
      <w:r w:rsidR="00416C04" w:rsidRPr="00BC7765">
        <w:rPr>
          <w:rFonts w:ascii="Arial" w:eastAsia="Times New Roman" w:hAnsi="Arial" w:cs="Arial"/>
        </w:rPr>
        <w:t xml:space="preserve"> 26935695  </w:t>
      </w:r>
    </w:p>
    <w:p w14:paraId="2AD695F6" w14:textId="1C3930AF" w:rsidR="00486467" w:rsidRPr="00BC7765" w:rsidRDefault="00486467" w:rsidP="00E36AE2">
      <w:pPr>
        <w:shd w:val="clear" w:color="auto" w:fill="FFFFFF"/>
        <w:tabs>
          <w:tab w:val="left" w:pos="720"/>
        </w:tabs>
        <w:spacing w:before="120" w:after="120" w:line="240" w:lineRule="auto"/>
        <w:jc w:val="both"/>
        <w:rPr>
          <w:rFonts w:ascii="Arial" w:eastAsia="Times New Roman" w:hAnsi="Arial" w:cs="Arial"/>
        </w:rPr>
      </w:pPr>
      <w:r w:rsidRPr="00BC7765">
        <w:rPr>
          <w:rFonts w:ascii="Arial" w:eastAsia="Times New Roman" w:hAnsi="Arial" w:cs="Arial"/>
        </w:rPr>
        <w:t>12.</w:t>
      </w:r>
      <w:r w:rsidR="00E36AE2">
        <w:rPr>
          <w:rFonts w:ascii="Arial" w:eastAsia="Times New Roman" w:hAnsi="Arial" w:cs="Arial"/>
        </w:rPr>
        <w:tab/>
      </w:r>
      <w:r w:rsidR="00416C04" w:rsidRPr="00BC7765">
        <w:rPr>
          <w:rFonts w:ascii="Arial" w:eastAsia="Times New Roman" w:hAnsi="Arial" w:cs="Arial"/>
        </w:rPr>
        <w:t xml:space="preserve">Moore, J.E. et al. Nature 2020 PMID </w:t>
      </w:r>
    </w:p>
    <w:p w14:paraId="02CC6B2F" w14:textId="4BBD6D62" w:rsidR="00486467" w:rsidRPr="00BC7765" w:rsidRDefault="00E36AE2" w:rsidP="00E36AE2">
      <w:pPr>
        <w:shd w:val="clear" w:color="auto" w:fill="FFFFFF"/>
        <w:tabs>
          <w:tab w:val="left" w:pos="720"/>
        </w:tabs>
        <w:spacing w:before="120" w:after="120" w:line="240" w:lineRule="auto"/>
        <w:jc w:val="both"/>
        <w:rPr>
          <w:rFonts w:ascii="Arial" w:eastAsia="Times New Roman" w:hAnsi="Arial" w:cs="Arial"/>
        </w:rPr>
      </w:pPr>
      <w:r>
        <w:rPr>
          <w:rFonts w:ascii="Arial" w:eastAsia="Times New Roman" w:hAnsi="Arial" w:cs="Arial"/>
        </w:rPr>
        <w:t>13.</w:t>
      </w:r>
      <w:r>
        <w:rPr>
          <w:rFonts w:ascii="Arial" w:eastAsia="Times New Roman" w:hAnsi="Arial" w:cs="Arial"/>
        </w:rPr>
        <w:tab/>
      </w:r>
      <w:r w:rsidR="00486467" w:rsidRPr="00BC7765">
        <w:rPr>
          <w:rFonts w:ascii="Arial" w:hAnsi="Arial" w:cs="Arial"/>
        </w:rPr>
        <w:t>Ernst, R. S. et al Science 2011, PMID</w:t>
      </w:r>
      <w:r w:rsidR="00701E46">
        <w:rPr>
          <w:rFonts w:ascii="Arial" w:hAnsi="Arial" w:cs="Arial"/>
          <w:shd w:val="clear" w:color="auto" w:fill="FFFFFF"/>
        </w:rPr>
        <w:t xml:space="preserve"> PMID:</w:t>
      </w:r>
      <w:r w:rsidR="00416C04" w:rsidRPr="00BC7765">
        <w:rPr>
          <w:rStyle w:val="docsum-pmid"/>
          <w:rFonts w:ascii="Arial" w:hAnsi="Arial" w:cs="Arial"/>
          <w:shd w:val="clear" w:color="auto" w:fill="FFFFFF"/>
        </w:rPr>
        <w:t>32728249</w:t>
      </w:r>
    </w:p>
    <w:p w14:paraId="56827FB1" w14:textId="378D178B" w:rsidR="00331A12" w:rsidRPr="00BC7765" w:rsidRDefault="00E36AE2" w:rsidP="00E36AE2">
      <w:pPr>
        <w:tabs>
          <w:tab w:val="left" w:pos="720"/>
        </w:tabs>
        <w:spacing w:before="120" w:after="120" w:line="240" w:lineRule="auto"/>
        <w:jc w:val="both"/>
        <w:rPr>
          <w:rFonts w:ascii="Arial" w:hAnsi="Arial" w:cs="Arial"/>
        </w:rPr>
      </w:pPr>
      <w:r>
        <w:rPr>
          <w:rFonts w:ascii="Arial" w:hAnsi="Arial" w:cs="Arial"/>
        </w:rPr>
        <w:t>11.</w:t>
      </w:r>
      <w:r>
        <w:rPr>
          <w:rFonts w:ascii="Arial" w:hAnsi="Arial" w:cs="Arial"/>
        </w:rPr>
        <w:tab/>
      </w:r>
      <w:r w:rsidR="00331A12" w:rsidRPr="00BC7765">
        <w:rPr>
          <w:rFonts w:ascii="Arial" w:hAnsi="Arial" w:cs="Arial"/>
        </w:rPr>
        <w:t>McKenna, A., et al., Genome Res, 2010; PMID:20644199.</w:t>
      </w:r>
    </w:p>
    <w:p w14:paraId="67698C47" w14:textId="3EE3ED73" w:rsidR="00331A12" w:rsidRPr="00BC7765" w:rsidRDefault="008255DD" w:rsidP="00E36AE2">
      <w:pPr>
        <w:tabs>
          <w:tab w:val="left" w:pos="720"/>
        </w:tabs>
        <w:spacing w:before="120" w:after="120" w:line="240" w:lineRule="auto"/>
        <w:jc w:val="both"/>
        <w:rPr>
          <w:rFonts w:ascii="Arial" w:hAnsi="Arial" w:cs="Arial"/>
        </w:rPr>
      </w:pPr>
      <w:r w:rsidRPr="00BC7765">
        <w:rPr>
          <w:rFonts w:ascii="Arial" w:hAnsi="Arial" w:cs="Arial"/>
        </w:rPr>
        <w:t>12</w:t>
      </w:r>
      <w:r w:rsidR="00E36AE2">
        <w:rPr>
          <w:rFonts w:ascii="Arial" w:hAnsi="Arial" w:cs="Arial"/>
        </w:rPr>
        <w:t>.</w:t>
      </w:r>
      <w:r w:rsidR="00E36AE2">
        <w:rPr>
          <w:rFonts w:ascii="Arial" w:hAnsi="Arial" w:cs="Arial"/>
        </w:rPr>
        <w:tab/>
      </w:r>
      <w:proofErr w:type="spellStart"/>
      <w:r w:rsidR="00331A12" w:rsidRPr="00BC7765">
        <w:rPr>
          <w:rFonts w:ascii="Arial" w:hAnsi="Arial" w:cs="Arial"/>
        </w:rPr>
        <w:t>DePristo</w:t>
      </w:r>
      <w:proofErr w:type="spellEnd"/>
      <w:r w:rsidR="00331A12" w:rsidRPr="00BC7765">
        <w:rPr>
          <w:rFonts w:ascii="Arial" w:hAnsi="Arial" w:cs="Arial"/>
        </w:rPr>
        <w:t>, M.A., et al., Nat Genet, 2011; PMID:21478889.</w:t>
      </w:r>
    </w:p>
    <w:p w14:paraId="57377DF9" w14:textId="221DBCCA" w:rsidR="00331A12" w:rsidRPr="00BC7765" w:rsidRDefault="008255DD" w:rsidP="00E36AE2">
      <w:pPr>
        <w:tabs>
          <w:tab w:val="left" w:pos="720"/>
        </w:tabs>
        <w:spacing w:before="120" w:after="120" w:line="240" w:lineRule="auto"/>
        <w:jc w:val="both"/>
        <w:rPr>
          <w:rFonts w:ascii="Arial" w:hAnsi="Arial" w:cs="Arial"/>
        </w:rPr>
      </w:pPr>
      <w:r w:rsidRPr="00BC7765">
        <w:rPr>
          <w:rFonts w:ascii="Arial" w:hAnsi="Arial" w:cs="Arial"/>
        </w:rPr>
        <w:t>13.</w:t>
      </w:r>
      <w:r w:rsidR="00E36AE2">
        <w:rPr>
          <w:rFonts w:ascii="Arial" w:hAnsi="Arial" w:cs="Arial"/>
        </w:rPr>
        <w:tab/>
      </w:r>
      <w:r w:rsidR="00331A12" w:rsidRPr="00BC7765">
        <w:rPr>
          <w:rFonts w:ascii="Arial" w:hAnsi="Arial" w:cs="Arial"/>
        </w:rPr>
        <w:t>Jansen et al., Science 2003; PMID:14564010.</w:t>
      </w:r>
    </w:p>
    <w:p w14:paraId="06E88ECE" w14:textId="26E1992E" w:rsidR="00331A12" w:rsidRPr="00BC7765" w:rsidRDefault="008255DD" w:rsidP="00E36AE2">
      <w:pPr>
        <w:tabs>
          <w:tab w:val="left" w:pos="720"/>
        </w:tabs>
        <w:spacing w:before="120" w:after="120" w:line="240" w:lineRule="auto"/>
        <w:jc w:val="both"/>
        <w:rPr>
          <w:rFonts w:ascii="Arial" w:hAnsi="Arial" w:cs="Arial"/>
        </w:rPr>
      </w:pPr>
      <w:r w:rsidRPr="00BC7765">
        <w:rPr>
          <w:rFonts w:ascii="Arial" w:hAnsi="Arial" w:cs="Arial"/>
        </w:rPr>
        <w:t>14.</w:t>
      </w:r>
      <w:r w:rsidR="00E36AE2">
        <w:rPr>
          <w:rFonts w:ascii="Arial" w:hAnsi="Arial" w:cs="Arial"/>
        </w:rPr>
        <w:tab/>
      </w:r>
      <w:r w:rsidR="00331A12" w:rsidRPr="00BC7765">
        <w:rPr>
          <w:rFonts w:ascii="Arial" w:hAnsi="Arial" w:cs="Arial"/>
        </w:rPr>
        <w:t>Cao et al., Nature Genetics 2017; PMID:28869592.</w:t>
      </w:r>
    </w:p>
    <w:p w14:paraId="22BB240B" w14:textId="666D8979" w:rsidR="00331A12" w:rsidRPr="00BC7765" w:rsidRDefault="008255DD" w:rsidP="00E36AE2">
      <w:pPr>
        <w:tabs>
          <w:tab w:val="left" w:pos="720"/>
        </w:tabs>
        <w:spacing w:before="120" w:after="120" w:line="240" w:lineRule="auto"/>
        <w:jc w:val="both"/>
        <w:rPr>
          <w:rFonts w:ascii="Arial" w:hAnsi="Arial" w:cs="Arial"/>
        </w:rPr>
      </w:pPr>
      <w:r w:rsidRPr="00BC7765">
        <w:rPr>
          <w:rFonts w:ascii="Arial" w:hAnsi="Arial" w:cs="Arial"/>
        </w:rPr>
        <w:t>15.</w:t>
      </w:r>
      <w:r w:rsidR="00E36AE2">
        <w:rPr>
          <w:rFonts w:ascii="Arial" w:hAnsi="Arial" w:cs="Arial"/>
        </w:rPr>
        <w:tab/>
      </w:r>
      <w:r w:rsidR="00331A12" w:rsidRPr="00BC7765">
        <w:rPr>
          <w:rFonts w:ascii="Arial" w:hAnsi="Arial" w:cs="Arial"/>
        </w:rPr>
        <w:t>Yang et al., BMC Genomics 2016; PMID:27519564.</w:t>
      </w:r>
    </w:p>
    <w:p w14:paraId="00627E1C" w14:textId="3AB8BEB0" w:rsidR="00331A12" w:rsidRPr="00BC7765" w:rsidRDefault="00E36AE2" w:rsidP="00E36AE2">
      <w:pPr>
        <w:tabs>
          <w:tab w:val="left" w:pos="720"/>
        </w:tabs>
        <w:spacing w:before="120" w:after="120" w:line="240" w:lineRule="auto"/>
        <w:jc w:val="both"/>
        <w:rPr>
          <w:rFonts w:ascii="Arial" w:hAnsi="Arial" w:cs="Arial"/>
        </w:rPr>
      </w:pPr>
      <w:r>
        <w:rPr>
          <w:rFonts w:ascii="Arial" w:hAnsi="Arial" w:cs="Arial"/>
        </w:rPr>
        <w:t>16.</w:t>
      </w:r>
      <w:r>
        <w:rPr>
          <w:rFonts w:ascii="Arial" w:hAnsi="Arial" w:cs="Arial"/>
        </w:rPr>
        <w:tab/>
      </w:r>
      <w:r w:rsidR="00331A12" w:rsidRPr="00BC7765">
        <w:rPr>
          <w:rFonts w:ascii="Arial" w:hAnsi="Arial" w:cs="Arial"/>
        </w:rPr>
        <w:t>Gerstein et al., Nature 2012; PMID:22955619.</w:t>
      </w:r>
    </w:p>
    <w:p w14:paraId="5D8CAFEB" w14:textId="0B0FD428" w:rsidR="00331A12" w:rsidRPr="00BC7765" w:rsidRDefault="002E1FEF" w:rsidP="00E36AE2">
      <w:pPr>
        <w:tabs>
          <w:tab w:val="left" w:pos="720"/>
        </w:tabs>
        <w:spacing w:before="120" w:after="120" w:line="240" w:lineRule="auto"/>
        <w:jc w:val="both"/>
        <w:rPr>
          <w:rFonts w:ascii="Arial" w:hAnsi="Arial" w:cs="Arial"/>
        </w:rPr>
      </w:pPr>
      <w:r w:rsidRPr="00BC7765">
        <w:rPr>
          <w:rFonts w:ascii="Arial" w:hAnsi="Arial" w:cs="Arial"/>
        </w:rPr>
        <w:t>17.</w:t>
      </w:r>
      <w:r w:rsidR="00E36AE2">
        <w:rPr>
          <w:rFonts w:ascii="Arial" w:hAnsi="Arial" w:cs="Arial"/>
        </w:rPr>
        <w:tab/>
      </w:r>
      <w:r w:rsidR="00331A12" w:rsidRPr="00BC7765">
        <w:rPr>
          <w:rFonts w:ascii="Arial" w:hAnsi="Arial" w:cs="Arial"/>
        </w:rPr>
        <w:t>Gerstein et al., Science 2010; PMID:21177976.</w:t>
      </w:r>
    </w:p>
    <w:p w14:paraId="7945A99A" w14:textId="72C424DC" w:rsidR="00331A12" w:rsidRPr="00BC7765" w:rsidRDefault="002E1FEF" w:rsidP="00E36AE2">
      <w:pPr>
        <w:tabs>
          <w:tab w:val="left" w:pos="720"/>
        </w:tabs>
        <w:spacing w:before="120" w:after="120" w:line="240" w:lineRule="auto"/>
        <w:jc w:val="both"/>
        <w:rPr>
          <w:rFonts w:ascii="Arial" w:hAnsi="Arial" w:cs="Arial"/>
        </w:rPr>
      </w:pPr>
      <w:r w:rsidRPr="00BC7765">
        <w:rPr>
          <w:rFonts w:ascii="Arial" w:hAnsi="Arial" w:cs="Arial"/>
        </w:rPr>
        <w:t>18.</w:t>
      </w:r>
      <w:r w:rsidR="00E36AE2">
        <w:rPr>
          <w:rFonts w:ascii="Arial" w:hAnsi="Arial" w:cs="Arial"/>
        </w:rPr>
        <w:tab/>
      </w:r>
      <w:r w:rsidR="00331A12" w:rsidRPr="00BC7765">
        <w:rPr>
          <w:rFonts w:ascii="Arial" w:hAnsi="Arial" w:cs="Arial"/>
        </w:rPr>
        <w:t>Wang et al., Science 2018; PMID:30545857.</w:t>
      </w:r>
    </w:p>
    <w:p w14:paraId="0088825E" w14:textId="7DA248FA" w:rsidR="00331A12" w:rsidRPr="00BC7765" w:rsidRDefault="00E36AE2" w:rsidP="00E36AE2">
      <w:pPr>
        <w:tabs>
          <w:tab w:val="left" w:pos="720"/>
        </w:tabs>
        <w:spacing w:before="120" w:after="120" w:line="240" w:lineRule="auto"/>
        <w:jc w:val="both"/>
        <w:rPr>
          <w:rFonts w:ascii="Arial" w:hAnsi="Arial" w:cs="Arial"/>
        </w:rPr>
      </w:pPr>
      <w:r>
        <w:rPr>
          <w:rFonts w:ascii="Arial" w:hAnsi="Arial" w:cs="Arial"/>
        </w:rPr>
        <w:t>19.</w:t>
      </w:r>
      <w:r>
        <w:rPr>
          <w:rFonts w:ascii="Arial" w:hAnsi="Arial" w:cs="Arial"/>
        </w:rPr>
        <w:tab/>
      </w:r>
      <w:r w:rsidR="00331A12" w:rsidRPr="00BC7765">
        <w:rPr>
          <w:rFonts w:ascii="Arial" w:hAnsi="Arial" w:cs="Arial"/>
        </w:rPr>
        <w:t>Wang et al., Science 2018; PMID:30545857.</w:t>
      </w:r>
    </w:p>
    <w:p w14:paraId="0FFE08B9" w14:textId="7316F2DC" w:rsidR="00331A12" w:rsidRPr="00BC7765" w:rsidRDefault="002E1FEF" w:rsidP="00E36AE2">
      <w:pPr>
        <w:tabs>
          <w:tab w:val="left" w:pos="720"/>
        </w:tabs>
        <w:spacing w:before="120" w:after="120" w:line="240" w:lineRule="auto"/>
        <w:jc w:val="both"/>
        <w:rPr>
          <w:rFonts w:ascii="Arial" w:hAnsi="Arial" w:cs="Arial"/>
        </w:rPr>
      </w:pPr>
      <w:r w:rsidRPr="00BC7765">
        <w:rPr>
          <w:rFonts w:ascii="Arial" w:hAnsi="Arial" w:cs="Arial"/>
        </w:rPr>
        <w:t>20</w:t>
      </w:r>
      <w:r w:rsidR="00E36AE2">
        <w:rPr>
          <w:rFonts w:ascii="Arial" w:hAnsi="Arial" w:cs="Arial"/>
        </w:rPr>
        <w:t>.</w:t>
      </w:r>
      <w:r w:rsidR="00E36AE2">
        <w:rPr>
          <w:rFonts w:ascii="Arial" w:hAnsi="Arial" w:cs="Arial"/>
        </w:rPr>
        <w:tab/>
      </w:r>
      <w:r w:rsidR="00331A12" w:rsidRPr="00BC7765">
        <w:rPr>
          <w:rFonts w:ascii="Arial" w:hAnsi="Arial" w:cs="Arial"/>
        </w:rPr>
        <w:t>Khurana et al., PLOS Computational Biology 2013; PMID:23505346.</w:t>
      </w:r>
    </w:p>
    <w:p w14:paraId="1FA15A02" w14:textId="0E6DD83D" w:rsidR="00331A12" w:rsidRPr="00BC7765" w:rsidRDefault="00E36AE2" w:rsidP="00E36AE2">
      <w:pPr>
        <w:tabs>
          <w:tab w:val="left" w:pos="720"/>
        </w:tabs>
        <w:spacing w:before="120" w:after="120" w:line="240" w:lineRule="auto"/>
        <w:jc w:val="both"/>
        <w:rPr>
          <w:rFonts w:ascii="Arial" w:hAnsi="Arial" w:cs="Arial"/>
        </w:rPr>
      </w:pPr>
      <w:r>
        <w:rPr>
          <w:rFonts w:ascii="Arial" w:hAnsi="Arial" w:cs="Arial"/>
        </w:rPr>
        <w:t>21.</w:t>
      </w:r>
      <w:r>
        <w:rPr>
          <w:rFonts w:ascii="Arial" w:hAnsi="Arial" w:cs="Arial"/>
        </w:rPr>
        <w:tab/>
      </w:r>
      <w:r w:rsidR="00331A12" w:rsidRPr="00BC7765">
        <w:rPr>
          <w:rFonts w:ascii="Arial" w:hAnsi="Arial" w:cs="Arial"/>
        </w:rPr>
        <w:t xml:space="preserve">Cheng et al., Genome Biology 2015; PMID:25880651. </w:t>
      </w:r>
    </w:p>
    <w:p w14:paraId="0C06B192" w14:textId="69A7BB2A" w:rsidR="00331A12" w:rsidRPr="00BC7765" w:rsidRDefault="002E1FEF" w:rsidP="00E36AE2">
      <w:pPr>
        <w:tabs>
          <w:tab w:val="left" w:pos="720"/>
        </w:tabs>
        <w:spacing w:before="120" w:after="120" w:line="240" w:lineRule="auto"/>
        <w:jc w:val="both"/>
        <w:rPr>
          <w:rFonts w:ascii="Arial" w:hAnsi="Arial" w:cs="Arial"/>
        </w:rPr>
      </w:pPr>
      <w:r w:rsidRPr="00BC7765">
        <w:rPr>
          <w:rFonts w:ascii="Arial" w:hAnsi="Arial" w:cs="Arial"/>
        </w:rPr>
        <w:t>22</w:t>
      </w:r>
      <w:r w:rsidR="00E36AE2">
        <w:rPr>
          <w:rFonts w:ascii="Arial" w:hAnsi="Arial" w:cs="Arial"/>
        </w:rPr>
        <w:t>.</w:t>
      </w:r>
      <w:r w:rsidR="00E36AE2">
        <w:rPr>
          <w:rFonts w:ascii="Arial" w:hAnsi="Arial" w:cs="Arial"/>
        </w:rPr>
        <w:tab/>
      </w:r>
      <w:r w:rsidR="00331A12" w:rsidRPr="00BC7765">
        <w:rPr>
          <w:rFonts w:ascii="Arial" w:hAnsi="Arial" w:cs="Arial"/>
        </w:rPr>
        <w:t xml:space="preserve">Zhang et al., BMC Bioinformatics 2020; PMID:32615918. </w:t>
      </w:r>
    </w:p>
    <w:p w14:paraId="77D6D7A9" w14:textId="54D3CA81" w:rsidR="00331A12" w:rsidRPr="00BC7765" w:rsidRDefault="002E1FEF" w:rsidP="00E36AE2">
      <w:pPr>
        <w:tabs>
          <w:tab w:val="left" w:pos="720"/>
        </w:tabs>
        <w:spacing w:before="120" w:after="120" w:line="240" w:lineRule="auto"/>
        <w:jc w:val="both"/>
        <w:rPr>
          <w:rFonts w:ascii="Arial" w:hAnsi="Arial" w:cs="Arial"/>
        </w:rPr>
      </w:pPr>
      <w:r w:rsidRPr="00BC7765">
        <w:rPr>
          <w:rFonts w:ascii="Arial" w:hAnsi="Arial" w:cs="Arial"/>
        </w:rPr>
        <w:t>23</w:t>
      </w:r>
      <w:r w:rsidR="00E36AE2">
        <w:rPr>
          <w:rFonts w:ascii="Arial" w:hAnsi="Arial" w:cs="Arial"/>
        </w:rPr>
        <w:t>.</w:t>
      </w:r>
      <w:r w:rsidR="00E36AE2">
        <w:rPr>
          <w:rFonts w:ascii="Arial" w:hAnsi="Arial" w:cs="Arial"/>
        </w:rPr>
        <w:tab/>
      </w:r>
      <w:r w:rsidR="00331A12" w:rsidRPr="00BC7765">
        <w:rPr>
          <w:rFonts w:ascii="Arial" w:hAnsi="Arial" w:cs="Arial"/>
        </w:rPr>
        <w:t xml:space="preserve">Lou et al., Bioinformatics 2020; PMID:32657410. </w:t>
      </w:r>
    </w:p>
    <w:p w14:paraId="081C57A3" w14:textId="2D76D744" w:rsidR="00331A12" w:rsidRPr="00BC7765" w:rsidRDefault="00E36AE2" w:rsidP="00E36AE2">
      <w:pPr>
        <w:tabs>
          <w:tab w:val="left" w:pos="720"/>
        </w:tabs>
        <w:spacing w:before="120" w:after="120" w:line="240" w:lineRule="auto"/>
        <w:jc w:val="both"/>
        <w:rPr>
          <w:rFonts w:ascii="Arial" w:hAnsi="Arial" w:cs="Arial"/>
        </w:rPr>
      </w:pPr>
      <w:r>
        <w:rPr>
          <w:rFonts w:ascii="Arial" w:hAnsi="Arial" w:cs="Arial"/>
        </w:rPr>
        <w:t>24.</w:t>
      </w:r>
      <w:r>
        <w:rPr>
          <w:rFonts w:ascii="Arial" w:hAnsi="Arial" w:cs="Arial"/>
        </w:rPr>
        <w:tab/>
      </w:r>
      <w:r w:rsidR="00331A12" w:rsidRPr="00BC7765">
        <w:rPr>
          <w:rFonts w:ascii="Arial" w:hAnsi="Arial" w:cs="Arial"/>
        </w:rPr>
        <w:t>Zhang et al., Nature Communications 2020; PMID:32728046.</w:t>
      </w:r>
    </w:p>
    <w:p w14:paraId="18F08A82" w14:textId="2D1C8553" w:rsidR="002641C2" w:rsidRPr="00BC7765" w:rsidRDefault="00E36AE2" w:rsidP="00E36AE2">
      <w:pPr>
        <w:tabs>
          <w:tab w:val="left" w:pos="720"/>
        </w:tabs>
        <w:spacing w:before="120" w:after="120" w:line="240" w:lineRule="auto"/>
        <w:jc w:val="both"/>
        <w:rPr>
          <w:rFonts w:ascii="Arial" w:hAnsi="Arial" w:cs="Arial"/>
        </w:rPr>
      </w:pPr>
      <w:r>
        <w:rPr>
          <w:rFonts w:ascii="Arial" w:hAnsi="Arial" w:cs="Arial"/>
        </w:rPr>
        <w:t>25.</w:t>
      </w:r>
      <w:r>
        <w:rPr>
          <w:rFonts w:ascii="Arial" w:hAnsi="Arial" w:cs="Arial"/>
        </w:rPr>
        <w:tab/>
      </w:r>
      <w:proofErr w:type="spellStart"/>
      <w:r w:rsidR="002641C2" w:rsidRPr="00BC7765">
        <w:rPr>
          <w:rFonts w:ascii="Arial" w:hAnsi="Arial" w:cs="Arial"/>
        </w:rPr>
        <w:t>Ohlund</w:t>
      </w:r>
      <w:proofErr w:type="spellEnd"/>
      <w:r w:rsidR="002641C2" w:rsidRPr="00BC7765">
        <w:rPr>
          <w:rFonts w:ascii="Arial" w:hAnsi="Arial" w:cs="Arial"/>
        </w:rPr>
        <w:t xml:space="preserve"> D. et al, J Exp Med 2017; PMID: 2823247]</w:t>
      </w:r>
    </w:p>
    <w:p w14:paraId="5EFE684E" w14:textId="728DF589" w:rsidR="002641C2" w:rsidRPr="00BC7765" w:rsidRDefault="00E36AE2" w:rsidP="00E36AE2">
      <w:pPr>
        <w:tabs>
          <w:tab w:val="left" w:pos="720"/>
        </w:tabs>
        <w:spacing w:before="120" w:after="120" w:line="240" w:lineRule="auto"/>
        <w:jc w:val="both"/>
        <w:rPr>
          <w:rFonts w:ascii="Arial" w:hAnsi="Arial" w:cs="Arial"/>
        </w:rPr>
      </w:pPr>
      <w:r>
        <w:rPr>
          <w:rFonts w:ascii="Arial" w:hAnsi="Arial" w:cs="Arial"/>
        </w:rPr>
        <w:t>26.</w:t>
      </w:r>
      <w:r>
        <w:rPr>
          <w:rFonts w:ascii="Arial" w:hAnsi="Arial" w:cs="Arial"/>
        </w:rPr>
        <w:tab/>
      </w:r>
      <w:r w:rsidR="002641C2" w:rsidRPr="00BC7765">
        <w:rPr>
          <w:rFonts w:ascii="Arial" w:hAnsi="Arial" w:cs="Arial"/>
        </w:rPr>
        <w:t>Wolf FA, et al. Genome Biol 2018; PMID: 29409532</w:t>
      </w:r>
    </w:p>
    <w:p w14:paraId="0EFF9C4B" w14:textId="44B330DC" w:rsidR="003B63B1" w:rsidRPr="00BC7765" w:rsidRDefault="00E36AE2" w:rsidP="00E36AE2">
      <w:pPr>
        <w:shd w:val="clear" w:color="auto" w:fill="FFFFFF"/>
        <w:tabs>
          <w:tab w:val="left" w:pos="720"/>
        </w:tabs>
        <w:spacing w:before="120" w:after="120" w:line="240" w:lineRule="auto"/>
        <w:jc w:val="both"/>
        <w:rPr>
          <w:rFonts w:ascii="Arial" w:eastAsia="Times New Roman" w:hAnsi="Arial" w:cs="Arial"/>
        </w:rPr>
      </w:pPr>
      <w:r>
        <w:rPr>
          <w:rFonts w:ascii="Arial" w:hAnsi="Arial" w:cs="Arial"/>
        </w:rPr>
        <w:t>27.</w:t>
      </w:r>
      <w:r>
        <w:rPr>
          <w:rFonts w:ascii="Arial" w:hAnsi="Arial" w:cs="Arial"/>
        </w:rPr>
        <w:tab/>
      </w:r>
      <w:hyperlink r:id="rId8" w:history="1">
        <w:proofErr w:type="spellStart"/>
        <w:r w:rsidR="003B63B1" w:rsidRPr="00BC7765">
          <w:rPr>
            <w:rStyle w:val="cit"/>
            <w:rFonts w:ascii="Arial" w:hAnsi="Arial" w:cs="Arial"/>
            <w:shd w:val="clear" w:color="auto" w:fill="FFFFFF"/>
          </w:rPr>
          <w:t>Kharchenko</w:t>
        </w:r>
        <w:proofErr w:type="spellEnd"/>
      </w:hyperlink>
      <w:r w:rsidR="003B63B1" w:rsidRPr="00BC7765">
        <w:rPr>
          <w:rFonts w:ascii="Arial" w:hAnsi="Arial" w:cs="Arial"/>
        </w:rPr>
        <w:t>, PV et al.</w:t>
      </w:r>
      <w:r w:rsidR="003B63B1" w:rsidRPr="00BC7765">
        <w:rPr>
          <w:rFonts w:ascii="Arial" w:eastAsia="Times New Roman" w:hAnsi="Arial" w:cs="Arial"/>
        </w:rPr>
        <w:t xml:space="preserve"> Nat Methods </w:t>
      </w:r>
      <w:r w:rsidR="003B63B1" w:rsidRPr="00BC7765">
        <w:rPr>
          <w:rFonts w:ascii="Arial" w:eastAsia="Times New Roman" w:hAnsi="Arial" w:cs="Arial"/>
          <w:shd w:val="clear" w:color="auto" w:fill="FFFFFF"/>
        </w:rPr>
        <w:t xml:space="preserve">2014; </w:t>
      </w:r>
      <w:r w:rsidR="003B63B1" w:rsidRPr="00BC7765">
        <w:rPr>
          <w:rFonts w:ascii="Arial" w:eastAsia="Times New Roman" w:hAnsi="Arial" w:cs="Arial"/>
        </w:rPr>
        <w:t>PMID: 24836921</w:t>
      </w:r>
    </w:p>
    <w:p w14:paraId="00B6ABCF" w14:textId="2EB26F27" w:rsidR="003B63B1" w:rsidRPr="00BC7765" w:rsidRDefault="00E36AE2" w:rsidP="00E36AE2">
      <w:pPr>
        <w:shd w:val="clear" w:color="auto" w:fill="FFFFFF"/>
        <w:tabs>
          <w:tab w:val="left" w:pos="720"/>
        </w:tabs>
        <w:spacing w:before="120" w:after="120" w:line="240" w:lineRule="auto"/>
        <w:jc w:val="both"/>
        <w:rPr>
          <w:rFonts w:ascii="Arial" w:eastAsia="Times New Roman" w:hAnsi="Arial" w:cs="Arial"/>
        </w:rPr>
      </w:pPr>
      <w:r>
        <w:rPr>
          <w:rFonts w:ascii="Arial" w:eastAsia="Times New Roman" w:hAnsi="Arial" w:cs="Arial"/>
        </w:rPr>
        <w:t>28.</w:t>
      </w:r>
      <w:r>
        <w:rPr>
          <w:rFonts w:ascii="Arial" w:eastAsia="Times New Roman" w:hAnsi="Arial" w:cs="Arial"/>
        </w:rPr>
        <w:tab/>
      </w:r>
      <w:r w:rsidR="003B63B1" w:rsidRPr="00BC7765">
        <w:rPr>
          <w:rStyle w:val="mixed-citation"/>
          <w:rFonts w:ascii="Arial" w:hAnsi="Arial" w:cs="Arial"/>
          <w:shd w:val="clear" w:color="auto" w:fill="FFFFFF"/>
        </w:rPr>
        <w:t xml:space="preserve">Subramanian A, et al. </w:t>
      </w:r>
      <w:r w:rsidR="003B63B1" w:rsidRPr="00BC7765">
        <w:rPr>
          <w:rStyle w:val="ref-journal"/>
          <w:rFonts w:ascii="Arial" w:hAnsi="Arial" w:cs="Arial"/>
          <w:shd w:val="clear" w:color="auto" w:fill="FFFFFF"/>
        </w:rPr>
        <w:t xml:space="preserve">Proc Natl </w:t>
      </w:r>
      <w:proofErr w:type="spellStart"/>
      <w:r w:rsidR="003B63B1" w:rsidRPr="00BC7765">
        <w:rPr>
          <w:rStyle w:val="ref-journal"/>
          <w:rFonts w:ascii="Arial" w:hAnsi="Arial" w:cs="Arial"/>
          <w:shd w:val="clear" w:color="auto" w:fill="FFFFFF"/>
        </w:rPr>
        <w:t>Acad</w:t>
      </w:r>
      <w:proofErr w:type="spellEnd"/>
      <w:r w:rsidR="003B63B1" w:rsidRPr="00BC7765">
        <w:rPr>
          <w:rStyle w:val="ref-journal"/>
          <w:rFonts w:ascii="Arial" w:hAnsi="Arial" w:cs="Arial"/>
          <w:shd w:val="clear" w:color="auto" w:fill="FFFFFF"/>
        </w:rPr>
        <w:t xml:space="preserve"> Sci U S A</w:t>
      </w:r>
      <w:r w:rsidR="006C0979" w:rsidRPr="00BC7765">
        <w:rPr>
          <w:rStyle w:val="ref-journal"/>
          <w:rFonts w:ascii="Arial" w:hAnsi="Arial" w:cs="Arial"/>
          <w:shd w:val="clear" w:color="auto" w:fill="FFFFFF"/>
        </w:rPr>
        <w:t xml:space="preserve"> 2005</w:t>
      </w:r>
      <w:r w:rsidR="003B63B1" w:rsidRPr="00BC7765">
        <w:rPr>
          <w:rStyle w:val="ref-journal"/>
          <w:rFonts w:ascii="Arial" w:hAnsi="Arial" w:cs="Arial"/>
          <w:shd w:val="clear" w:color="auto" w:fill="FFFFFF"/>
        </w:rPr>
        <w:t>;</w:t>
      </w:r>
      <w:r w:rsidR="005C03DB">
        <w:rPr>
          <w:rFonts w:ascii="Arial" w:hAnsi="Arial" w:cs="Arial"/>
          <w:shd w:val="clear" w:color="auto" w:fill="FFFFFF"/>
        </w:rPr>
        <w:t xml:space="preserve"> </w:t>
      </w:r>
      <w:r w:rsidR="003B63B1" w:rsidRPr="00BC7765">
        <w:rPr>
          <w:rFonts w:ascii="Arial" w:hAnsi="Arial" w:cs="Arial"/>
          <w:shd w:val="clear" w:color="auto" w:fill="FFFFFF"/>
        </w:rPr>
        <w:t>PMID</w:t>
      </w:r>
      <w:r w:rsidR="005C03DB">
        <w:rPr>
          <w:rFonts w:ascii="Arial" w:hAnsi="Arial" w:cs="Arial"/>
          <w:shd w:val="clear" w:color="auto" w:fill="FFFFFF"/>
        </w:rPr>
        <w:t>:</w:t>
      </w:r>
      <w:r w:rsidR="003B63B1" w:rsidRPr="00BC7765">
        <w:rPr>
          <w:rFonts w:ascii="Arial" w:eastAsia="Times New Roman" w:hAnsi="Arial" w:cs="Arial"/>
        </w:rPr>
        <w:t>16199517</w:t>
      </w:r>
    </w:p>
    <w:p w14:paraId="36200DF3" w14:textId="29EE3DD0" w:rsidR="00482ACE" w:rsidRPr="00BC7765" w:rsidRDefault="00E36AE2" w:rsidP="00E36AE2">
      <w:pPr>
        <w:shd w:val="clear" w:color="auto" w:fill="FFFFFF"/>
        <w:tabs>
          <w:tab w:val="left" w:pos="720"/>
        </w:tabs>
        <w:spacing w:before="120" w:after="120" w:line="240" w:lineRule="auto"/>
        <w:jc w:val="both"/>
        <w:rPr>
          <w:rFonts w:ascii="Arial" w:eastAsia="Times New Roman" w:hAnsi="Arial" w:cs="Arial"/>
        </w:rPr>
      </w:pPr>
      <w:r>
        <w:rPr>
          <w:rFonts w:ascii="Arial" w:eastAsia="Times New Roman" w:hAnsi="Arial" w:cs="Arial"/>
        </w:rPr>
        <w:t>29.</w:t>
      </w:r>
      <w:r>
        <w:rPr>
          <w:rFonts w:ascii="Arial" w:eastAsia="Times New Roman" w:hAnsi="Arial" w:cs="Arial"/>
        </w:rPr>
        <w:tab/>
      </w:r>
      <w:hyperlink r:id="rId9" w:history="1">
        <w:proofErr w:type="spellStart"/>
        <w:r w:rsidR="006C0979" w:rsidRPr="00BC7765">
          <w:rPr>
            <w:rStyle w:val="Strong"/>
            <w:rFonts w:ascii="Arial" w:hAnsi="Arial" w:cs="Arial"/>
            <w:b w:val="0"/>
            <w:shd w:val="clear" w:color="auto" w:fill="FFFFFF"/>
          </w:rPr>
          <w:t>Satija</w:t>
        </w:r>
        <w:proofErr w:type="spellEnd"/>
      </w:hyperlink>
      <w:r w:rsidR="006C0979" w:rsidRPr="00BC7765">
        <w:rPr>
          <w:rFonts w:ascii="Arial" w:hAnsi="Arial" w:cs="Arial"/>
          <w:b/>
        </w:rPr>
        <w:t>,</w:t>
      </w:r>
      <w:r w:rsidR="006C0979" w:rsidRPr="00BC7765">
        <w:rPr>
          <w:rFonts w:ascii="Arial" w:hAnsi="Arial" w:cs="Arial"/>
        </w:rPr>
        <w:t xml:space="preserve"> R., et al. Nature </w:t>
      </w:r>
      <w:proofErr w:type="spellStart"/>
      <w:r w:rsidR="006C0979" w:rsidRPr="00BC7765">
        <w:rPr>
          <w:rFonts w:ascii="Arial" w:hAnsi="Arial" w:cs="Arial"/>
        </w:rPr>
        <w:t>Biotechnol</w:t>
      </w:r>
      <w:proofErr w:type="spellEnd"/>
      <w:r w:rsidR="006C0979" w:rsidRPr="00BC7765">
        <w:rPr>
          <w:rFonts w:ascii="Arial" w:hAnsi="Arial" w:cs="Arial"/>
        </w:rPr>
        <w:t xml:space="preserve"> 201</w:t>
      </w:r>
      <w:r w:rsidR="00323164" w:rsidRPr="00BC7765">
        <w:rPr>
          <w:rFonts w:ascii="Arial" w:hAnsi="Arial" w:cs="Arial"/>
        </w:rPr>
        <w:t xml:space="preserve">5: </w:t>
      </w:r>
      <w:r w:rsidR="006C0979" w:rsidRPr="00BC7765">
        <w:rPr>
          <w:rFonts w:ascii="Arial" w:hAnsi="Arial" w:cs="Arial"/>
        </w:rPr>
        <w:t xml:space="preserve"> </w:t>
      </w:r>
      <w:r w:rsidR="006C0979" w:rsidRPr="00BC7765">
        <w:rPr>
          <w:rFonts w:ascii="Arial" w:hAnsi="Arial" w:cs="Arial"/>
          <w:shd w:val="clear" w:color="auto" w:fill="FFFFFF"/>
        </w:rPr>
        <w:t>PMID:</w:t>
      </w:r>
      <w:r w:rsidR="00482ACE" w:rsidRPr="00BC7765">
        <w:rPr>
          <w:rFonts w:ascii="Arial" w:eastAsia="Times New Roman" w:hAnsi="Arial" w:cs="Arial"/>
        </w:rPr>
        <w:t> 25867923</w:t>
      </w:r>
    </w:p>
    <w:p w14:paraId="1D926800" w14:textId="7A749F40" w:rsidR="006C0979" w:rsidRPr="00BC7765" w:rsidRDefault="006C0979" w:rsidP="00BC7765">
      <w:pPr>
        <w:shd w:val="clear" w:color="auto" w:fill="FFFFFF"/>
        <w:spacing w:before="120" w:after="120" w:line="240" w:lineRule="auto"/>
        <w:jc w:val="both"/>
        <w:rPr>
          <w:rFonts w:ascii="Arial" w:eastAsia="Times New Roman" w:hAnsi="Arial" w:cs="Arial"/>
        </w:rPr>
      </w:pPr>
    </w:p>
    <w:p w14:paraId="771613A8" w14:textId="3D2482E5" w:rsidR="008909E2" w:rsidRPr="00B82B27" w:rsidRDefault="009E42E8" w:rsidP="00BC7765">
      <w:pPr>
        <w:spacing w:before="120" w:after="120" w:line="240" w:lineRule="auto"/>
        <w:jc w:val="both"/>
        <w:rPr>
          <w:rFonts w:ascii="Arial" w:hAnsi="Arial" w:cs="Arial"/>
        </w:rPr>
      </w:pPr>
      <w:r w:rsidRPr="00B82B27">
        <w:rPr>
          <w:rFonts w:ascii="Arial" w:hAnsi="Arial" w:cs="Arial"/>
        </w:rPr>
        <w:t>Additional References</w:t>
      </w:r>
    </w:p>
    <w:bookmarkStart w:id="1" w:name="_Hlk55320980"/>
    <w:p w14:paraId="517C5857" w14:textId="77777777" w:rsidR="00CB0D4E" w:rsidRPr="00B82B27" w:rsidRDefault="008909E2" w:rsidP="00CB0D4E">
      <w:pPr>
        <w:pStyle w:val="EndNoteBibliography"/>
        <w:spacing w:after="0"/>
        <w:ind w:left="720" w:hanging="720"/>
        <w:rPr>
          <w:rFonts w:ascii="Arial" w:hAnsi="Arial" w:cs="Arial"/>
          <w:noProof/>
        </w:rPr>
      </w:pPr>
      <w:r w:rsidRPr="00B82B27">
        <w:rPr>
          <w:rFonts w:ascii="Arial" w:hAnsi="Arial" w:cs="Arial"/>
        </w:rPr>
        <w:fldChar w:fldCharType="begin"/>
      </w:r>
      <w:r w:rsidRPr="00B82B27">
        <w:rPr>
          <w:rFonts w:ascii="Arial" w:hAnsi="Arial" w:cs="Arial"/>
        </w:rPr>
        <w:instrText xml:space="preserve"> ADDIN EN.REFLIST </w:instrText>
      </w:r>
      <w:r w:rsidRPr="00B82B27">
        <w:rPr>
          <w:rFonts w:ascii="Arial" w:hAnsi="Arial" w:cs="Arial"/>
        </w:rPr>
        <w:fldChar w:fldCharType="separate"/>
      </w:r>
      <w:r w:rsidR="00CB0D4E" w:rsidRPr="00B82B27">
        <w:rPr>
          <w:rFonts w:ascii="Arial" w:hAnsi="Arial" w:cs="Arial"/>
          <w:noProof/>
        </w:rPr>
        <w:t>1.</w:t>
      </w:r>
      <w:r w:rsidR="00CB0D4E" w:rsidRPr="00B82B27">
        <w:rPr>
          <w:rFonts w:ascii="Arial" w:hAnsi="Arial" w:cs="Arial"/>
          <w:noProof/>
        </w:rPr>
        <w:tab/>
        <w:t xml:space="preserve">N. C. D. R. F. Collaboration, Trends in adult body-mass index in 200 countries from 1975 to 2014: a pooled analysis of 1698 population-based measurement studies with 19.2 million participants. Lancet </w:t>
      </w:r>
      <w:r w:rsidR="00CB0D4E" w:rsidRPr="00B82B27">
        <w:rPr>
          <w:rFonts w:ascii="Arial" w:hAnsi="Arial" w:cs="Arial"/>
          <w:b/>
          <w:noProof/>
        </w:rPr>
        <w:t>387</w:t>
      </w:r>
      <w:r w:rsidR="00CB0D4E" w:rsidRPr="00B82B27">
        <w:rPr>
          <w:rFonts w:ascii="Arial" w:hAnsi="Arial" w:cs="Arial"/>
          <w:noProof/>
        </w:rPr>
        <w:t>, 1377-1396 (2016).</w:t>
      </w:r>
    </w:p>
    <w:p w14:paraId="1969C233" w14:textId="77777777" w:rsidR="00CB0D4E" w:rsidRPr="00B82B27" w:rsidRDefault="00CB0D4E" w:rsidP="00CB0D4E">
      <w:pPr>
        <w:pStyle w:val="EndNoteBibliography"/>
        <w:spacing w:after="0"/>
        <w:ind w:left="720" w:hanging="720"/>
        <w:rPr>
          <w:rFonts w:ascii="Arial" w:hAnsi="Arial" w:cs="Arial"/>
          <w:noProof/>
        </w:rPr>
      </w:pPr>
      <w:r w:rsidRPr="00B82B27">
        <w:rPr>
          <w:rFonts w:ascii="Arial" w:hAnsi="Arial" w:cs="Arial"/>
          <w:noProof/>
        </w:rPr>
        <w:t>2.</w:t>
      </w:r>
      <w:r w:rsidRPr="00B82B27">
        <w:rPr>
          <w:rFonts w:ascii="Arial" w:hAnsi="Arial" w:cs="Arial"/>
          <w:noProof/>
        </w:rPr>
        <w:tab/>
        <w:t xml:space="preserve">K. M. Flegal, D. Kruszon-Moran, M. D. Carroll, C. D. Fryar, C. L. Ogden, Trends in Obesity Among Adults in the United States, 2005 to 2014. JAMA </w:t>
      </w:r>
      <w:r w:rsidRPr="00B82B27">
        <w:rPr>
          <w:rFonts w:ascii="Arial" w:hAnsi="Arial" w:cs="Arial"/>
          <w:b/>
          <w:noProof/>
        </w:rPr>
        <w:t>315</w:t>
      </w:r>
      <w:r w:rsidRPr="00B82B27">
        <w:rPr>
          <w:rFonts w:ascii="Arial" w:hAnsi="Arial" w:cs="Arial"/>
          <w:noProof/>
        </w:rPr>
        <w:t>, 2284-2291 (2016).</w:t>
      </w:r>
    </w:p>
    <w:p w14:paraId="7709C9AF" w14:textId="77777777" w:rsidR="00CB0D4E" w:rsidRPr="00B82B27" w:rsidRDefault="00CB0D4E" w:rsidP="00CB0D4E">
      <w:pPr>
        <w:pStyle w:val="EndNoteBibliography"/>
        <w:spacing w:after="0"/>
        <w:ind w:left="720" w:hanging="720"/>
        <w:rPr>
          <w:rFonts w:ascii="Arial" w:hAnsi="Arial" w:cs="Arial"/>
          <w:noProof/>
        </w:rPr>
      </w:pPr>
      <w:r w:rsidRPr="00B82B27">
        <w:rPr>
          <w:rFonts w:ascii="Arial" w:hAnsi="Arial" w:cs="Arial"/>
          <w:noProof/>
        </w:rPr>
        <w:t>3.</w:t>
      </w:r>
      <w:r w:rsidRPr="00B82B27">
        <w:rPr>
          <w:rFonts w:ascii="Arial" w:hAnsi="Arial" w:cs="Arial"/>
          <w:noProof/>
        </w:rPr>
        <w:tab/>
        <w:t xml:space="preserve">C. L. Ogden et al., Trends in Obesity Prevalence Among Children and Adolescents in the United States, 1988-1994 Through 2013-2014. JAMA </w:t>
      </w:r>
      <w:r w:rsidRPr="00B82B27">
        <w:rPr>
          <w:rFonts w:ascii="Arial" w:hAnsi="Arial" w:cs="Arial"/>
          <w:b/>
          <w:noProof/>
        </w:rPr>
        <w:t>315</w:t>
      </w:r>
      <w:r w:rsidRPr="00B82B27">
        <w:rPr>
          <w:rFonts w:ascii="Arial" w:hAnsi="Arial" w:cs="Arial"/>
          <w:noProof/>
        </w:rPr>
        <w:t>, 2292-2299 (2016).</w:t>
      </w:r>
    </w:p>
    <w:p w14:paraId="6DD8195F" w14:textId="77777777" w:rsidR="00CB0D4E" w:rsidRPr="00B82B27" w:rsidRDefault="00CB0D4E" w:rsidP="00CB0D4E">
      <w:pPr>
        <w:pStyle w:val="EndNoteBibliography"/>
        <w:spacing w:after="0"/>
        <w:ind w:left="720" w:hanging="720"/>
        <w:rPr>
          <w:rFonts w:ascii="Arial" w:hAnsi="Arial" w:cs="Arial"/>
          <w:noProof/>
        </w:rPr>
      </w:pPr>
      <w:r w:rsidRPr="00B82B27">
        <w:rPr>
          <w:rFonts w:ascii="Arial" w:hAnsi="Arial" w:cs="Arial"/>
          <w:noProof/>
        </w:rPr>
        <w:lastRenderedPageBreak/>
        <w:t>4.</w:t>
      </w:r>
      <w:r w:rsidRPr="00B82B27">
        <w:rPr>
          <w:rFonts w:ascii="Arial" w:hAnsi="Arial" w:cs="Arial"/>
          <w:noProof/>
        </w:rPr>
        <w:tab/>
        <w:t xml:space="preserve">Y. Chen et al., Variations in DNA elucidate molecular networks that cause disease. Nature </w:t>
      </w:r>
      <w:r w:rsidRPr="00B82B27">
        <w:rPr>
          <w:rFonts w:ascii="Arial" w:hAnsi="Arial" w:cs="Arial"/>
          <w:b/>
          <w:noProof/>
        </w:rPr>
        <w:t>452</w:t>
      </w:r>
      <w:r w:rsidRPr="00B82B27">
        <w:rPr>
          <w:rFonts w:ascii="Arial" w:hAnsi="Arial" w:cs="Arial"/>
          <w:noProof/>
        </w:rPr>
        <w:t>, 429-435 (2008).</w:t>
      </w:r>
    </w:p>
    <w:p w14:paraId="62FD0750" w14:textId="77777777" w:rsidR="00CB0D4E" w:rsidRPr="00B82B27" w:rsidRDefault="00CB0D4E" w:rsidP="00CB0D4E">
      <w:pPr>
        <w:pStyle w:val="EndNoteBibliography"/>
        <w:spacing w:after="0"/>
        <w:ind w:left="720" w:hanging="720"/>
        <w:rPr>
          <w:rFonts w:ascii="Arial" w:hAnsi="Arial" w:cs="Arial"/>
          <w:noProof/>
        </w:rPr>
      </w:pPr>
      <w:r w:rsidRPr="00B82B27">
        <w:rPr>
          <w:rFonts w:ascii="Arial" w:hAnsi="Arial" w:cs="Arial"/>
          <w:noProof/>
        </w:rPr>
        <w:t>5.</w:t>
      </w:r>
      <w:r w:rsidRPr="00B82B27">
        <w:rPr>
          <w:rFonts w:ascii="Arial" w:hAnsi="Arial" w:cs="Arial"/>
          <w:noProof/>
        </w:rPr>
        <w:tab/>
        <w:t xml:space="preserve">D. Z. Pan et al., Integration of human adipocyte chromosomal interactions with adipose gene expression prioritizes obesity-related genes from GWAS. Nat Commun </w:t>
      </w:r>
      <w:r w:rsidRPr="00B82B27">
        <w:rPr>
          <w:rFonts w:ascii="Arial" w:hAnsi="Arial" w:cs="Arial"/>
          <w:b/>
          <w:noProof/>
        </w:rPr>
        <w:t>9</w:t>
      </w:r>
      <w:r w:rsidRPr="00B82B27">
        <w:rPr>
          <w:rFonts w:ascii="Arial" w:hAnsi="Arial" w:cs="Arial"/>
          <w:noProof/>
        </w:rPr>
        <w:t>, 1512 (2018).</w:t>
      </w:r>
    </w:p>
    <w:p w14:paraId="639223CB" w14:textId="77777777" w:rsidR="00CB0D4E" w:rsidRPr="00B82B27" w:rsidRDefault="00CB0D4E" w:rsidP="00CB0D4E">
      <w:pPr>
        <w:pStyle w:val="EndNoteBibliography"/>
        <w:spacing w:after="0"/>
        <w:ind w:left="720" w:hanging="720"/>
        <w:rPr>
          <w:rFonts w:ascii="Arial" w:hAnsi="Arial" w:cs="Arial"/>
          <w:noProof/>
        </w:rPr>
      </w:pPr>
      <w:r w:rsidRPr="00B82B27">
        <w:rPr>
          <w:rFonts w:ascii="Arial" w:hAnsi="Arial" w:cs="Arial"/>
          <w:noProof/>
        </w:rPr>
        <w:t>6.</w:t>
      </w:r>
      <w:r w:rsidRPr="00B82B27">
        <w:rPr>
          <w:rFonts w:ascii="Arial" w:hAnsi="Arial" w:cs="Arial"/>
          <w:noProof/>
        </w:rPr>
        <w:tab/>
        <w:t xml:space="preserve">X. Yang et al., Validation of candidate causal genes for obesity that affect shared metabolic pathways and networks. Nat Genet </w:t>
      </w:r>
      <w:r w:rsidRPr="00B82B27">
        <w:rPr>
          <w:rFonts w:ascii="Arial" w:hAnsi="Arial" w:cs="Arial"/>
          <w:b/>
          <w:noProof/>
        </w:rPr>
        <w:t>41</w:t>
      </w:r>
      <w:r w:rsidRPr="00B82B27">
        <w:rPr>
          <w:rFonts w:ascii="Arial" w:hAnsi="Arial" w:cs="Arial"/>
          <w:noProof/>
        </w:rPr>
        <w:t>, 415-423 (2009).</w:t>
      </w:r>
    </w:p>
    <w:p w14:paraId="308F6261" w14:textId="77777777" w:rsidR="00CB0D4E" w:rsidRPr="00B82B27" w:rsidRDefault="00CB0D4E" w:rsidP="00CB0D4E">
      <w:pPr>
        <w:pStyle w:val="EndNoteBibliography"/>
        <w:spacing w:after="0"/>
        <w:ind w:left="720" w:hanging="720"/>
        <w:rPr>
          <w:rFonts w:ascii="Arial" w:hAnsi="Arial" w:cs="Arial"/>
          <w:noProof/>
        </w:rPr>
      </w:pPr>
      <w:r w:rsidRPr="00B82B27">
        <w:rPr>
          <w:rFonts w:ascii="Arial" w:hAnsi="Arial" w:cs="Arial"/>
          <w:noProof/>
        </w:rPr>
        <w:t>7.</w:t>
      </w:r>
      <w:r w:rsidRPr="00B82B27">
        <w:rPr>
          <w:rFonts w:ascii="Arial" w:hAnsi="Arial" w:cs="Arial"/>
          <w:noProof/>
        </w:rPr>
        <w:tab/>
        <w:t xml:space="preserve">K. M. Garske et al., Reverse gene-environment interaction approach to identify variants influencing body-mass index in humans. Nat Metab </w:t>
      </w:r>
      <w:r w:rsidRPr="00B82B27">
        <w:rPr>
          <w:rFonts w:ascii="Arial" w:hAnsi="Arial" w:cs="Arial"/>
          <w:b/>
          <w:noProof/>
        </w:rPr>
        <w:t>1</w:t>
      </w:r>
      <w:r w:rsidRPr="00B82B27">
        <w:rPr>
          <w:rFonts w:ascii="Arial" w:hAnsi="Arial" w:cs="Arial"/>
          <w:noProof/>
        </w:rPr>
        <w:t>, 630-642 (2019).</w:t>
      </w:r>
    </w:p>
    <w:p w14:paraId="4DFE6D20" w14:textId="77777777" w:rsidR="00CB0D4E" w:rsidRPr="00B82B27" w:rsidRDefault="00CB0D4E" w:rsidP="00CB0D4E">
      <w:pPr>
        <w:pStyle w:val="EndNoteBibliography"/>
        <w:spacing w:after="0"/>
        <w:ind w:left="720" w:hanging="720"/>
        <w:rPr>
          <w:rFonts w:ascii="Arial" w:hAnsi="Arial" w:cs="Arial"/>
          <w:noProof/>
        </w:rPr>
      </w:pPr>
      <w:r w:rsidRPr="00B82B27">
        <w:rPr>
          <w:rFonts w:ascii="Arial" w:hAnsi="Arial" w:cs="Arial"/>
          <w:noProof/>
        </w:rPr>
        <w:t>8.</w:t>
      </w:r>
      <w:r w:rsidRPr="00B82B27">
        <w:rPr>
          <w:rFonts w:ascii="Arial" w:hAnsi="Arial" w:cs="Arial"/>
          <w:noProof/>
        </w:rPr>
        <w:tab/>
        <w:t xml:space="preserve">J. Font-Burgada, B. Sun, M. Karin, Obesity and Cancer: The Oil that Feeds the Flame. Cell Metab </w:t>
      </w:r>
      <w:r w:rsidRPr="00B82B27">
        <w:rPr>
          <w:rFonts w:ascii="Arial" w:hAnsi="Arial" w:cs="Arial"/>
          <w:b/>
          <w:noProof/>
        </w:rPr>
        <w:t>23</w:t>
      </w:r>
      <w:r w:rsidRPr="00B82B27">
        <w:rPr>
          <w:rFonts w:ascii="Arial" w:hAnsi="Arial" w:cs="Arial"/>
          <w:noProof/>
        </w:rPr>
        <w:t>, 48-62 (2016).</w:t>
      </w:r>
    </w:p>
    <w:p w14:paraId="76D49ACB" w14:textId="77777777" w:rsidR="00CB0D4E" w:rsidRPr="00B82B27" w:rsidRDefault="00CB0D4E" w:rsidP="00CB0D4E">
      <w:pPr>
        <w:pStyle w:val="EndNoteBibliography"/>
        <w:spacing w:after="0"/>
        <w:ind w:left="720" w:hanging="720"/>
        <w:rPr>
          <w:rFonts w:ascii="Arial" w:hAnsi="Arial" w:cs="Arial"/>
          <w:noProof/>
        </w:rPr>
      </w:pPr>
      <w:r w:rsidRPr="00B82B27">
        <w:rPr>
          <w:rFonts w:ascii="Arial" w:hAnsi="Arial" w:cs="Arial"/>
          <w:noProof/>
        </w:rPr>
        <w:t>9.</w:t>
      </w:r>
      <w:r w:rsidRPr="00B82B27">
        <w:rPr>
          <w:rFonts w:ascii="Arial" w:hAnsi="Arial" w:cs="Arial"/>
          <w:noProof/>
        </w:rPr>
        <w:tab/>
        <w:t xml:space="preserve">K. Bhaskaran et al., Body-mass index and risk of 22 specific cancers: a population-based cohort study of 5.24 million UK adults. Lancet </w:t>
      </w:r>
      <w:r w:rsidRPr="00B82B27">
        <w:rPr>
          <w:rFonts w:ascii="Arial" w:hAnsi="Arial" w:cs="Arial"/>
          <w:b/>
          <w:noProof/>
        </w:rPr>
        <w:t>384</w:t>
      </w:r>
      <w:r w:rsidRPr="00B82B27">
        <w:rPr>
          <w:rFonts w:ascii="Arial" w:hAnsi="Arial" w:cs="Arial"/>
          <w:noProof/>
        </w:rPr>
        <w:t>, 755-765 (2014).</w:t>
      </w:r>
    </w:p>
    <w:p w14:paraId="283ED662" w14:textId="77777777" w:rsidR="00CB0D4E" w:rsidRPr="00B82B27" w:rsidRDefault="00CB0D4E" w:rsidP="00CB0D4E">
      <w:pPr>
        <w:pStyle w:val="EndNoteBibliography"/>
        <w:spacing w:after="0"/>
        <w:ind w:left="720" w:hanging="720"/>
        <w:rPr>
          <w:rFonts w:ascii="Arial" w:hAnsi="Arial" w:cs="Arial"/>
          <w:noProof/>
        </w:rPr>
      </w:pPr>
      <w:r w:rsidRPr="00B82B27">
        <w:rPr>
          <w:rFonts w:ascii="Arial" w:hAnsi="Arial" w:cs="Arial"/>
          <w:noProof/>
        </w:rPr>
        <w:t>10.</w:t>
      </w:r>
      <w:r w:rsidRPr="00B82B27">
        <w:rPr>
          <w:rFonts w:ascii="Arial" w:hAnsi="Arial" w:cs="Arial"/>
          <w:noProof/>
        </w:rPr>
        <w:tab/>
        <w:t xml:space="preserve">E. E. Calle, R. Kaaks, Overweight, obesity and cancer: epidemiological evidence and proposed mechanisms. Nat Rev Cancer </w:t>
      </w:r>
      <w:r w:rsidRPr="00B82B27">
        <w:rPr>
          <w:rFonts w:ascii="Arial" w:hAnsi="Arial" w:cs="Arial"/>
          <w:b/>
          <w:noProof/>
        </w:rPr>
        <w:t>4</w:t>
      </w:r>
      <w:r w:rsidRPr="00B82B27">
        <w:rPr>
          <w:rFonts w:ascii="Arial" w:hAnsi="Arial" w:cs="Arial"/>
          <w:noProof/>
        </w:rPr>
        <w:t>, 579-591 (2004).</w:t>
      </w:r>
    </w:p>
    <w:p w14:paraId="2DF737B2" w14:textId="77777777" w:rsidR="00CB0D4E" w:rsidRPr="00B82B27" w:rsidRDefault="00CB0D4E" w:rsidP="00CB0D4E">
      <w:pPr>
        <w:pStyle w:val="EndNoteBibliography"/>
        <w:spacing w:after="0"/>
        <w:ind w:left="720" w:hanging="720"/>
        <w:rPr>
          <w:rFonts w:ascii="Arial" w:hAnsi="Arial" w:cs="Arial"/>
          <w:noProof/>
        </w:rPr>
      </w:pPr>
      <w:r w:rsidRPr="00B82B27">
        <w:rPr>
          <w:rFonts w:ascii="Arial" w:hAnsi="Arial" w:cs="Arial"/>
          <w:noProof/>
        </w:rPr>
        <w:t>11.</w:t>
      </w:r>
      <w:r w:rsidRPr="00B82B27">
        <w:rPr>
          <w:rFonts w:ascii="Arial" w:hAnsi="Arial" w:cs="Arial"/>
          <w:noProof/>
        </w:rPr>
        <w:tab/>
        <w:t xml:space="preserve">E. Jenabi, J. Poorolajal, The effect of body mass index on endometrial cancer: a meta-analysis. Public Health </w:t>
      </w:r>
      <w:r w:rsidRPr="00B82B27">
        <w:rPr>
          <w:rFonts w:ascii="Arial" w:hAnsi="Arial" w:cs="Arial"/>
          <w:b/>
          <w:noProof/>
        </w:rPr>
        <w:t>129</w:t>
      </w:r>
      <w:r w:rsidRPr="00B82B27">
        <w:rPr>
          <w:rFonts w:ascii="Arial" w:hAnsi="Arial" w:cs="Arial"/>
          <w:noProof/>
        </w:rPr>
        <w:t>, 872-880 (2015).</w:t>
      </w:r>
    </w:p>
    <w:p w14:paraId="62720F7E" w14:textId="77777777" w:rsidR="00CB0D4E" w:rsidRPr="00B82B27" w:rsidRDefault="00CB0D4E" w:rsidP="00CB0D4E">
      <w:pPr>
        <w:pStyle w:val="EndNoteBibliography"/>
        <w:spacing w:after="0"/>
        <w:ind w:left="720" w:hanging="720"/>
        <w:rPr>
          <w:rFonts w:ascii="Arial" w:hAnsi="Arial" w:cs="Arial"/>
          <w:noProof/>
        </w:rPr>
      </w:pPr>
      <w:r w:rsidRPr="00B82B27">
        <w:rPr>
          <w:rFonts w:ascii="Arial" w:hAnsi="Arial" w:cs="Arial"/>
          <w:noProof/>
        </w:rPr>
        <w:t>12.</w:t>
      </w:r>
      <w:r w:rsidRPr="00B82B27">
        <w:rPr>
          <w:rFonts w:ascii="Arial" w:hAnsi="Arial" w:cs="Arial"/>
          <w:noProof/>
        </w:rPr>
        <w:tab/>
        <w:t xml:space="preserve">M. A. Onstad, R. E. Schmandt, K. H. Lu, Addressing the Role of Obesity in Endometrial Cancer Risk, Prevention, and Treatment. J Clin Oncol </w:t>
      </w:r>
      <w:r w:rsidRPr="00B82B27">
        <w:rPr>
          <w:rFonts w:ascii="Arial" w:hAnsi="Arial" w:cs="Arial"/>
          <w:b/>
          <w:noProof/>
        </w:rPr>
        <w:t>34</w:t>
      </w:r>
      <w:r w:rsidRPr="00B82B27">
        <w:rPr>
          <w:rFonts w:ascii="Arial" w:hAnsi="Arial" w:cs="Arial"/>
          <w:noProof/>
        </w:rPr>
        <w:t>, 4225-4230 (2016).</w:t>
      </w:r>
    </w:p>
    <w:p w14:paraId="107513B9" w14:textId="77777777" w:rsidR="00CB0D4E" w:rsidRPr="00B82B27" w:rsidRDefault="00CB0D4E" w:rsidP="00CB0D4E">
      <w:pPr>
        <w:pStyle w:val="EndNoteBibliography"/>
        <w:spacing w:after="0"/>
        <w:ind w:left="720" w:hanging="720"/>
        <w:rPr>
          <w:rFonts w:ascii="Arial" w:hAnsi="Arial" w:cs="Arial"/>
          <w:noProof/>
        </w:rPr>
      </w:pPr>
      <w:r w:rsidRPr="00B82B27">
        <w:rPr>
          <w:rFonts w:ascii="Arial" w:hAnsi="Arial" w:cs="Arial"/>
          <w:noProof/>
        </w:rPr>
        <w:t>13.</w:t>
      </w:r>
      <w:r w:rsidRPr="00B82B27">
        <w:rPr>
          <w:rFonts w:ascii="Arial" w:hAnsi="Arial" w:cs="Arial"/>
          <w:noProof/>
        </w:rPr>
        <w:tab/>
        <w:t xml:space="preserve">M. Baskovic, D. Y. Lichtensztajn, T. Nguyen, A. Karam, D. P. English, Racial disparities in outcomes for high-grade uterine cancer: A California cancer registry study. Cancer Med </w:t>
      </w:r>
      <w:r w:rsidRPr="00B82B27">
        <w:rPr>
          <w:rFonts w:ascii="Arial" w:hAnsi="Arial" w:cs="Arial"/>
          <w:b/>
          <w:noProof/>
        </w:rPr>
        <w:t>7</w:t>
      </w:r>
      <w:r w:rsidRPr="00B82B27">
        <w:rPr>
          <w:rFonts w:ascii="Arial" w:hAnsi="Arial" w:cs="Arial"/>
          <w:noProof/>
        </w:rPr>
        <w:t>, 4485-4495 (2018).</w:t>
      </w:r>
    </w:p>
    <w:p w14:paraId="00051B6F" w14:textId="77777777" w:rsidR="00CB0D4E" w:rsidRPr="00B82B27" w:rsidRDefault="00CB0D4E" w:rsidP="00CB0D4E">
      <w:pPr>
        <w:pStyle w:val="EndNoteBibliography"/>
        <w:spacing w:after="0"/>
        <w:ind w:left="720" w:hanging="720"/>
        <w:rPr>
          <w:rFonts w:ascii="Arial" w:hAnsi="Arial" w:cs="Arial"/>
          <w:noProof/>
        </w:rPr>
      </w:pPr>
      <w:r w:rsidRPr="00B82B27">
        <w:rPr>
          <w:rFonts w:ascii="Arial" w:hAnsi="Arial" w:cs="Arial"/>
          <w:noProof/>
        </w:rPr>
        <w:t>14.</w:t>
      </w:r>
      <w:r w:rsidRPr="00B82B27">
        <w:rPr>
          <w:rFonts w:ascii="Arial" w:hAnsi="Arial" w:cs="Arial"/>
          <w:noProof/>
        </w:rPr>
        <w:tab/>
        <w:t xml:space="preserve">S. Beyaz et al., High-fat diet enhances stemness and tumorigenicity of intestinal progenitors. Nature </w:t>
      </w:r>
      <w:r w:rsidRPr="00B82B27">
        <w:rPr>
          <w:rFonts w:ascii="Arial" w:hAnsi="Arial" w:cs="Arial"/>
          <w:b/>
          <w:noProof/>
        </w:rPr>
        <w:t>531</w:t>
      </w:r>
      <w:r w:rsidRPr="00B82B27">
        <w:rPr>
          <w:rFonts w:ascii="Arial" w:hAnsi="Arial" w:cs="Arial"/>
          <w:noProof/>
        </w:rPr>
        <w:t>, 53-58 (2016).</w:t>
      </w:r>
    </w:p>
    <w:p w14:paraId="1D70C620" w14:textId="77777777" w:rsidR="00CB0D4E" w:rsidRPr="00B82B27" w:rsidRDefault="00CB0D4E" w:rsidP="00CB0D4E">
      <w:pPr>
        <w:pStyle w:val="EndNoteBibliography"/>
        <w:spacing w:after="0"/>
        <w:ind w:left="720" w:hanging="720"/>
        <w:rPr>
          <w:rFonts w:ascii="Arial" w:hAnsi="Arial" w:cs="Arial"/>
          <w:noProof/>
        </w:rPr>
      </w:pPr>
      <w:r w:rsidRPr="00B82B27">
        <w:rPr>
          <w:rFonts w:ascii="Arial" w:hAnsi="Arial" w:cs="Arial"/>
          <w:noProof/>
        </w:rPr>
        <w:t>15.</w:t>
      </w:r>
      <w:r w:rsidRPr="00B82B27">
        <w:rPr>
          <w:rFonts w:ascii="Arial" w:hAnsi="Arial" w:cs="Arial"/>
          <w:noProof/>
        </w:rPr>
        <w:tab/>
        <w:t xml:space="preserve">J. G. Neels, P. A. Grimaldi, Physiological functions of peroxisome proliferator-activated receptor beta. Physiol Rev </w:t>
      </w:r>
      <w:r w:rsidRPr="00B82B27">
        <w:rPr>
          <w:rFonts w:ascii="Arial" w:hAnsi="Arial" w:cs="Arial"/>
          <w:b/>
          <w:noProof/>
        </w:rPr>
        <w:t>94</w:t>
      </w:r>
      <w:r w:rsidRPr="00B82B27">
        <w:rPr>
          <w:rFonts w:ascii="Arial" w:hAnsi="Arial" w:cs="Arial"/>
          <w:noProof/>
        </w:rPr>
        <w:t>, 795-858 (2014).</w:t>
      </w:r>
    </w:p>
    <w:p w14:paraId="25387683" w14:textId="77777777" w:rsidR="00CB0D4E" w:rsidRPr="00B82B27" w:rsidRDefault="00CB0D4E" w:rsidP="00CB0D4E">
      <w:pPr>
        <w:pStyle w:val="EndNoteBibliography"/>
        <w:spacing w:after="0"/>
        <w:ind w:left="720" w:hanging="720"/>
        <w:rPr>
          <w:rFonts w:ascii="Arial" w:hAnsi="Arial" w:cs="Arial"/>
          <w:noProof/>
        </w:rPr>
      </w:pPr>
      <w:r w:rsidRPr="00B82B27">
        <w:rPr>
          <w:rFonts w:ascii="Arial" w:hAnsi="Arial" w:cs="Arial"/>
          <w:noProof/>
        </w:rPr>
        <w:t>16.</w:t>
      </w:r>
      <w:r w:rsidRPr="00B82B27">
        <w:rPr>
          <w:rFonts w:ascii="Arial" w:hAnsi="Arial" w:cs="Arial"/>
          <w:noProof/>
        </w:rPr>
        <w:tab/>
        <w:t xml:space="preserve">S. Beyaz, O. H. Yilmaz, Molecular Pathways: Dietary Regulation of Stemness and Tumor Initiation by the PPAR-delta Pathway. Clin Cancer Res </w:t>
      </w:r>
      <w:r w:rsidRPr="00B82B27">
        <w:rPr>
          <w:rFonts w:ascii="Arial" w:hAnsi="Arial" w:cs="Arial"/>
          <w:b/>
          <w:noProof/>
        </w:rPr>
        <w:t>22</w:t>
      </w:r>
      <w:r w:rsidRPr="00B82B27">
        <w:rPr>
          <w:rFonts w:ascii="Arial" w:hAnsi="Arial" w:cs="Arial"/>
          <w:noProof/>
        </w:rPr>
        <w:t>, 5636-5641 (2016).</w:t>
      </w:r>
    </w:p>
    <w:p w14:paraId="6B3669FC" w14:textId="77777777" w:rsidR="00CB0D4E" w:rsidRPr="00B82B27" w:rsidRDefault="00CB0D4E" w:rsidP="00CB0D4E">
      <w:pPr>
        <w:pStyle w:val="EndNoteBibliography"/>
        <w:spacing w:after="0"/>
        <w:ind w:left="720" w:hanging="720"/>
        <w:rPr>
          <w:rFonts w:ascii="Arial" w:hAnsi="Arial" w:cs="Arial"/>
          <w:noProof/>
        </w:rPr>
      </w:pPr>
      <w:r w:rsidRPr="00B82B27">
        <w:rPr>
          <w:rFonts w:ascii="Arial" w:hAnsi="Arial" w:cs="Arial"/>
          <w:noProof/>
        </w:rPr>
        <w:t>17.</w:t>
      </w:r>
      <w:r w:rsidRPr="00B82B27">
        <w:rPr>
          <w:rFonts w:ascii="Arial" w:hAnsi="Arial" w:cs="Arial"/>
          <w:noProof/>
        </w:rPr>
        <w:tab/>
        <w:t xml:space="preserve">I. Ticha, S. Gnosa, A. Lindblom, T. Liu, X. F. Sun, Variants of the PPARD gene and their clinicopathological significance in colorectal cancer. PLoS One </w:t>
      </w:r>
      <w:r w:rsidRPr="00B82B27">
        <w:rPr>
          <w:rFonts w:ascii="Arial" w:hAnsi="Arial" w:cs="Arial"/>
          <w:b/>
          <w:noProof/>
        </w:rPr>
        <w:t>8</w:t>
      </w:r>
      <w:r w:rsidRPr="00B82B27">
        <w:rPr>
          <w:rFonts w:ascii="Arial" w:hAnsi="Arial" w:cs="Arial"/>
          <w:noProof/>
        </w:rPr>
        <w:t>, e83952 (2013).</w:t>
      </w:r>
    </w:p>
    <w:p w14:paraId="7D28C19D" w14:textId="77777777" w:rsidR="00CB0D4E" w:rsidRPr="00B82B27" w:rsidRDefault="00CB0D4E" w:rsidP="00CB0D4E">
      <w:pPr>
        <w:pStyle w:val="EndNoteBibliography"/>
        <w:spacing w:after="0"/>
        <w:ind w:left="720" w:hanging="720"/>
        <w:rPr>
          <w:rFonts w:ascii="Arial" w:hAnsi="Arial" w:cs="Arial"/>
          <w:noProof/>
        </w:rPr>
      </w:pPr>
      <w:r w:rsidRPr="00B82B27">
        <w:rPr>
          <w:rFonts w:ascii="Arial" w:hAnsi="Arial" w:cs="Arial"/>
          <w:noProof/>
        </w:rPr>
        <w:t>18.</w:t>
      </w:r>
      <w:r w:rsidRPr="00B82B27">
        <w:rPr>
          <w:rFonts w:ascii="Arial" w:hAnsi="Arial" w:cs="Arial"/>
          <w:noProof/>
        </w:rPr>
        <w:tab/>
        <w:t xml:space="preserve">X. Michelet et al., Metabolic reprogramming of natural killer cells in obesity limits antitumor responses. Nat Immunol </w:t>
      </w:r>
      <w:r w:rsidRPr="00B82B27">
        <w:rPr>
          <w:rFonts w:ascii="Arial" w:hAnsi="Arial" w:cs="Arial"/>
          <w:b/>
          <w:noProof/>
        </w:rPr>
        <w:t>19</w:t>
      </w:r>
      <w:r w:rsidRPr="00B82B27">
        <w:rPr>
          <w:rFonts w:ascii="Arial" w:hAnsi="Arial" w:cs="Arial"/>
          <w:noProof/>
        </w:rPr>
        <w:t>, 1330-1340 (2018).</w:t>
      </w:r>
    </w:p>
    <w:p w14:paraId="3E20C710" w14:textId="77777777" w:rsidR="00CB0D4E" w:rsidRPr="00B82B27" w:rsidRDefault="00CB0D4E" w:rsidP="00CB0D4E">
      <w:pPr>
        <w:pStyle w:val="EndNoteBibliography"/>
        <w:spacing w:after="0"/>
        <w:ind w:left="720" w:hanging="720"/>
        <w:rPr>
          <w:rFonts w:ascii="Arial" w:hAnsi="Arial" w:cs="Arial"/>
          <w:noProof/>
        </w:rPr>
      </w:pPr>
      <w:r w:rsidRPr="00B82B27">
        <w:rPr>
          <w:rFonts w:ascii="Arial" w:hAnsi="Arial" w:cs="Arial"/>
          <w:noProof/>
        </w:rPr>
        <w:t>19.</w:t>
      </w:r>
      <w:r w:rsidRPr="00B82B27">
        <w:rPr>
          <w:rFonts w:ascii="Arial" w:hAnsi="Arial" w:cs="Arial"/>
          <w:noProof/>
        </w:rPr>
        <w:tab/>
        <w:t>Y. Luo et al., Oncogenic KRAS Reduces Expression of FGF21 in Acinar Cells to Promote Pancreatic Tumorigenesis in Mice on a High-Fat Diet. Gastroenterology,  (2019).</w:t>
      </w:r>
    </w:p>
    <w:p w14:paraId="4945C1D2" w14:textId="77777777" w:rsidR="00CB0D4E" w:rsidRPr="00B82B27" w:rsidRDefault="00CB0D4E" w:rsidP="00CB0D4E">
      <w:pPr>
        <w:pStyle w:val="EndNoteBibliography"/>
        <w:spacing w:after="0"/>
        <w:ind w:left="720" w:hanging="720"/>
        <w:rPr>
          <w:rFonts w:ascii="Arial" w:hAnsi="Arial" w:cs="Arial"/>
          <w:noProof/>
        </w:rPr>
      </w:pPr>
      <w:r w:rsidRPr="00B82B27">
        <w:rPr>
          <w:rFonts w:ascii="Arial" w:hAnsi="Arial" w:cs="Arial"/>
          <w:noProof/>
        </w:rPr>
        <w:t>20.</w:t>
      </w:r>
      <w:r w:rsidRPr="00B82B27">
        <w:rPr>
          <w:rFonts w:ascii="Arial" w:hAnsi="Arial" w:cs="Arial"/>
          <w:noProof/>
        </w:rPr>
        <w:tab/>
        <w:t>S. Beyaz et al., Dietary suppression of MHC-II expression in intestinal stem cells enhances intestinal tumorigenesis. bioRxiv, 2020.2009.2005.284174 (2020).</w:t>
      </w:r>
    </w:p>
    <w:p w14:paraId="5E1215DF" w14:textId="77777777" w:rsidR="00CB0D4E" w:rsidRPr="00B82B27" w:rsidRDefault="00CB0D4E" w:rsidP="00CB0D4E">
      <w:pPr>
        <w:pStyle w:val="EndNoteBibliography"/>
        <w:spacing w:after="0"/>
        <w:ind w:left="720" w:hanging="720"/>
        <w:rPr>
          <w:rFonts w:ascii="Arial" w:hAnsi="Arial" w:cs="Arial"/>
          <w:noProof/>
        </w:rPr>
      </w:pPr>
      <w:r w:rsidRPr="00B82B27">
        <w:rPr>
          <w:rFonts w:ascii="Arial" w:hAnsi="Arial" w:cs="Arial"/>
          <w:noProof/>
        </w:rPr>
        <w:t>21.</w:t>
      </w:r>
      <w:r w:rsidRPr="00B82B27">
        <w:rPr>
          <w:rFonts w:ascii="Arial" w:hAnsi="Arial" w:cs="Arial"/>
          <w:noProof/>
        </w:rPr>
        <w:tab/>
        <w:t xml:space="preserve">J. Roper et al., In vivo genome editing and organoid transplantation models of colorectal cancer and metastasis. Nat Biotechnol </w:t>
      </w:r>
      <w:r w:rsidRPr="00B82B27">
        <w:rPr>
          <w:rFonts w:ascii="Arial" w:hAnsi="Arial" w:cs="Arial"/>
          <w:b/>
          <w:noProof/>
        </w:rPr>
        <w:t>35</w:t>
      </w:r>
      <w:r w:rsidRPr="00B82B27">
        <w:rPr>
          <w:rFonts w:ascii="Arial" w:hAnsi="Arial" w:cs="Arial"/>
          <w:noProof/>
        </w:rPr>
        <w:t>, 569-576 (2017).</w:t>
      </w:r>
    </w:p>
    <w:p w14:paraId="3BCA36B8" w14:textId="77777777" w:rsidR="00CB0D4E" w:rsidRPr="00B82B27" w:rsidRDefault="00CB0D4E" w:rsidP="00CB0D4E">
      <w:pPr>
        <w:pStyle w:val="EndNoteBibliography"/>
        <w:spacing w:after="0"/>
        <w:ind w:left="720" w:hanging="720"/>
        <w:rPr>
          <w:rFonts w:ascii="Arial" w:hAnsi="Arial" w:cs="Arial"/>
          <w:noProof/>
        </w:rPr>
      </w:pPr>
      <w:r w:rsidRPr="00B82B27">
        <w:rPr>
          <w:rFonts w:ascii="Arial" w:hAnsi="Arial" w:cs="Arial"/>
          <w:noProof/>
        </w:rPr>
        <w:t>22.</w:t>
      </w:r>
      <w:r w:rsidRPr="00B82B27">
        <w:rPr>
          <w:rFonts w:ascii="Arial" w:hAnsi="Arial" w:cs="Arial"/>
          <w:noProof/>
        </w:rPr>
        <w:tab/>
        <w:t xml:space="preserve">S. Beyaz et al., The histone demethylase UTX regulates the lineage-specific epigenetic program of invariant natural killer T cells. Nat Immunol </w:t>
      </w:r>
      <w:r w:rsidRPr="00B82B27">
        <w:rPr>
          <w:rFonts w:ascii="Arial" w:hAnsi="Arial" w:cs="Arial"/>
          <w:b/>
          <w:noProof/>
        </w:rPr>
        <w:t>18</w:t>
      </w:r>
      <w:r w:rsidRPr="00B82B27">
        <w:rPr>
          <w:rFonts w:ascii="Arial" w:hAnsi="Arial" w:cs="Arial"/>
          <w:noProof/>
        </w:rPr>
        <w:t>, 184-195 (2017).</w:t>
      </w:r>
    </w:p>
    <w:p w14:paraId="1BF4AC9E" w14:textId="77777777" w:rsidR="00CB0D4E" w:rsidRPr="00B82B27" w:rsidRDefault="00CB0D4E" w:rsidP="00CB0D4E">
      <w:pPr>
        <w:pStyle w:val="EndNoteBibliography"/>
        <w:spacing w:after="0"/>
        <w:ind w:left="720" w:hanging="720"/>
        <w:rPr>
          <w:rFonts w:ascii="Arial" w:hAnsi="Arial" w:cs="Arial"/>
          <w:noProof/>
        </w:rPr>
      </w:pPr>
      <w:r w:rsidRPr="00B82B27">
        <w:rPr>
          <w:rFonts w:ascii="Arial" w:hAnsi="Arial" w:cs="Arial"/>
          <w:noProof/>
        </w:rPr>
        <w:t>23.</w:t>
      </w:r>
      <w:r w:rsidRPr="00B82B27">
        <w:rPr>
          <w:rFonts w:ascii="Arial" w:hAnsi="Arial" w:cs="Arial"/>
          <w:noProof/>
        </w:rPr>
        <w:tab/>
        <w:t xml:space="preserve">G. Guo et al., Mapping cellular hierarchy by single-cell analysis of the cell surface repertoire. Cell Stem Cell </w:t>
      </w:r>
      <w:r w:rsidRPr="00B82B27">
        <w:rPr>
          <w:rFonts w:ascii="Arial" w:hAnsi="Arial" w:cs="Arial"/>
          <w:b/>
          <w:noProof/>
        </w:rPr>
        <w:t>13</w:t>
      </w:r>
      <w:r w:rsidRPr="00B82B27">
        <w:rPr>
          <w:rFonts w:ascii="Arial" w:hAnsi="Arial" w:cs="Arial"/>
          <w:noProof/>
        </w:rPr>
        <w:t>, 492-505 (2013).</w:t>
      </w:r>
    </w:p>
    <w:p w14:paraId="4AA7AD6C" w14:textId="77777777" w:rsidR="00CB0D4E" w:rsidRPr="00B82B27" w:rsidRDefault="00CB0D4E" w:rsidP="00CB0D4E">
      <w:pPr>
        <w:pStyle w:val="EndNoteBibliography"/>
        <w:spacing w:after="0"/>
        <w:ind w:left="720" w:hanging="720"/>
        <w:rPr>
          <w:rFonts w:ascii="Arial" w:hAnsi="Arial" w:cs="Arial"/>
          <w:noProof/>
        </w:rPr>
      </w:pPr>
      <w:r w:rsidRPr="00B82B27">
        <w:rPr>
          <w:rFonts w:ascii="Arial" w:hAnsi="Arial" w:cs="Arial"/>
          <w:noProof/>
        </w:rPr>
        <w:t>24.</w:t>
      </w:r>
      <w:r w:rsidRPr="00B82B27">
        <w:rPr>
          <w:rFonts w:ascii="Arial" w:hAnsi="Arial" w:cs="Arial"/>
          <w:noProof/>
        </w:rPr>
        <w:tab/>
        <w:t xml:space="preserve">R. G. Roeder, 50+ years of eukaryotic transcription: an expanding universe of factors and mechanisms. Nat Struct Mol Biol </w:t>
      </w:r>
      <w:r w:rsidRPr="00B82B27">
        <w:rPr>
          <w:rFonts w:ascii="Arial" w:hAnsi="Arial" w:cs="Arial"/>
          <w:b/>
          <w:noProof/>
        </w:rPr>
        <w:t>26</w:t>
      </w:r>
      <w:r w:rsidRPr="00B82B27">
        <w:rPr>
          <w:rFonts w:ascii="Arial" w:hAnsi="Arial" w:cs="Arial"/>
          <w:noProof/>
        </w:rPr>
        <w:t>, 783-791 (2019).</w:t>
      </w:r>
    </w:p>
    <w:p w14:paraId="2B2F7D83" w14:textId="77777777" w:rsidR="00CB0D4E" w:rsidRPr="00B82B27" w:rsidRDefault="00CB0D4E" w:rsidP="00CB0D4E">
      <w:pPr>
        <w:pStyle w:val="EndNoteBibliography"/>
        <w:spacing w:after="0"/>
        <w:ind w:left="720" w:hanging="720"/>
        <w:rPr>
          <w:rFonts w:ascii="Arial" w:hAnsi="Arial" w:cs="Arial"/>
          <w:noProof/>
        </w:rPr>
      </w:pPr>
      <w:r w:rsidRPr="00B82B27">
        <w:rPr>
          <w:rFonts w:ascii="Arial" w:hAnsi="Arial" w:cs="Arial"/>
          <w:noProof/>
        </w:rPr>
        <w:t>25.</w:t>
      </w:r>
      <w:r w:rsidRPr="00B82B27">
        <w:rPr>
          <w:rFonts w:ascii="Arial" w:hAnsi="Arial" w:cs="Arial"/>
          <w:noProof/>
        </w:rPr>
        <w:tab/>
        <w:t xml:space="preserve">E. Heard, R. A. Martienssen, Transgenerational epigenetic inheritance: myths and mechanisms. Cell </w:t>
      </w:r>
      <w:r w:rsidRPr="00B82B27">
        <w:rPr>
          <w:rFonts w:ascii="Arial" w:hAnsi="Arial" w:cs="Arial"/>
          <w:b/>
          <w:noProof/>
        </w:rPr>
        <w:t>157</w:t>
      </w:r>
      <w:r w:rsidRPr="00B82B27">
        <w:rPr>
          <w:rFonts w:ascii="Arial" w:hAnsi="Arial" w:cs="Arial"/>
          <w:noProof/>
        </w:rPr>
        <w:t>, 95-109 (2014).</w:t>
      </w:r>
    </w:p>
    <w:p w14:paraId="02AFC249" w14:textId="77777777" w:rsidR="00CB0D4E" w:rsidRPr="00B82B27" w:rsidRDefault="00CB0D4E" w:rsidP="00CB0D4E">
      <w:pPr>
        <w:pStyle w:val="EndNoteBibliography"/>
        <w:spacing w:after="0"/>
        <w:ind w:left="720" w:hanging="720"/>
        <w:rPr>
          <w:rFonts w:ascii="Arial" w:hAnsi="Arial" w:cs="Arial"/>
          <w:noProof/>
        </w:rPr>
      </w:pPr>
      <w:r w:rsidRPr="00B82B27">
        <w:rPr>
          <w:rFonts w:ascii="Arial" w:hAnsi="Arial" w:cs="Arial"/>
          <w:noProof/>
        </w:rPr>
        <w:t>26.</w:t>
      </w:r>
      <w:r w:rsidRPr="00B82B27">
        <w:rPr>
          <w:rFonts w:ascii="Arial" w:hAnsi="Arial" w:cs="Arial"/>
          <w:noProof/>
        </w:rPr>
        <w:tab/>
        <w:t xml:space="preserve">C. A. Sellick, R. J. Reece, Eukaryotic transcription factors as direct nutrient sensors. Trends Biochem Sci </w:t>
      </w:r>
      <w:r w:rsidRPr="00B82B27">
        <w:rPr>
          <w:rFonts w:ascii="Arial" w:hAnsi="Arial" w:cs="Arial"/>
          <w:b/>
          <w:noProof/>
        </w:rPr>
        <w:t>30</w:t>
      </w:r>
      <w:r w:rsidRPr="00B82B27">
        <w:rPr>
          <w:rFonts w:ascii="Arial" w:hAnsi="Arial" w:cs="Arial"/>
          <w:noProof/>
        </w:rPr>
        <w:t>, 405-412 (2005).</w:t>
      </w:r>
    </w:p>
    <w:p w14:paraId="7BE0F0A8" w14:textId="77777777" w:rsidR="00CB0D4E" w:rsidRPr="00B82B27" w:rsidRDefault="00CB0D4E" w:rsidP="00CB0D4E">
      <w:pPr>
        <w:pStyle w:val="EndNoteBibliography"/>
        <w:spacing w:after="0"/>
        <w:ind w:left="720" w:hanging="720"/>
        <w:rPr>
          <w:rFonts w:ascii="Arial" w:hAnsi="Arial" w:cs="Arial"/>
          <w:noProof/>
        </w:rPr>
      </w:pPr>
      <w:r w:rsidRPr="00B82B27">
        <w:rPr>
          <w:rFonts w:ascii="Arial" w:hAnsi="Arial" w:cs="Arial"/>
          <w:noProof/>
        </w:rPr>
        <w:t>27.</w:t>
      </w:r>
      <w:r w:rsidRPr="00B82B27">
        <w:rPr>
          <w:rFonts w:ascii="Arial" w:hAnsi="Arial" w:cs="Arial"/>
          <w:noProof/>
        </w:rPr>
        <w:tab/>
        <w:t xml:space="preserve">A. C. Ferguson-Smith, M. E. Patti, You are what your dad ate. Cell Metab </w:t>
      </w:r>
      <w:r w:rsidRPr="00B82B27">
        <w:rPr>
          <w:rFonts w:ascii="Arial" w:hAnsi="Arial" w:cs="Arial"/>
          <w:b/>
          <w:noProof/>
        </w:rPr>
        <w:t>13</w:t>
      </w:r>
      <w:r w:rsidRPr="00B82B27">
        <w:rPr>
          <w:rFonts w:ascii="Arial" w:hAnsi="Arial" w:cs="Arial"/>
          <w:noProof/>
        </w:rPr>
        <w:t>, 115-117 (2011).</w:t>
      </w:r>
    </w:p>
    <w:p w14:paraId="07EFF2A7" w14:textId="77777777" w:rsidR="00CB0D4E" w:rsidRPr="00B82B27" w:rsidRDefault="00CB0D4E" w:rsidP="00CB0D4E">
      <w:pPr>
        <w:pStyle w:val="EndNoteBibliography"/>
        <w:spacing w:after="0"/>
        <w:ind w:left="720" w:hanging="720"/>
        <w:rPr>
          <w:rFonts w:ascii="Arial" w:hAnsi="Arial" w:cs="Arial"/>
          <w:noProof/>
        </w:rPr>
      </w:pPr>
      <w:r w:rsidRPr="00B82B27">
        <w:rPr>
          <w:rFonts w:ascii="Arial" w:hAnsi="Arial" w:cs="Arial"/>
          <w:noProof/>
        </w:rPr>
        <w:t>28.</w:t>
      </w:r>
      <w:r w:rsidRPr="00B82B27">
        <w:rPr>
          <w:rFonts w:ascii="Arial" w:hAnsi="Arial" w:cs="Arial"/>
          <w:noProof/>
        </w:rPr>
        <w:tab/>
        <w:t xml:space="preserve">G. W. Hart, Nutrient regulation of signaling and transcription. J Biol Chem </w:t>
      </w:r>
      <w:r w:rsidRPr="00B82B27">
        <w:rPr>
          <w:rFonts w:ascii="Arial" w:hAnsi="Arial" w:cs="Arial"/>
          <w:b/>
          <w:noProof/>
        </w:rPr>
        <w:t>294</w:t>
      </w:r>
      <w:r w:rsidRPr="00B82B27">
        <w:rPr>
          <w:rFonts w:ascii="Arial" w:hAnsi="Arial" w:cs="Arial"/>
          <w:noProof/>
        </w:rPr>
        <w:t>, 2211-2231 (2019).</w:t>
      </w:r>
    </w:p>
    <w:p w14:paraId="0157E6C5" w14:textId="77777777" w:rsidR="00CB0D4E" w:rsidRPr="00B82B27" w:rsidRDefault="00CB0D4E" w:rsidP="00CB0D4E">
      <w:pPr>
        <w:pStyle w:val="EndNoteBibliography"/>
        <w:spacing w:after="0"/>
        <w:ind w:left="720" w:hanging="720"/>
        <w:rPr>
          <w:rFonts w:ascii="Arial" w:hAnsi="Arial" w:cs="Arial"/>
          <w:noProof/>
        </w:rPr>
      </w:pPr>
      <w:r w:rsidRPr="00B82B27">
        <w:rPr>
          <w:rFonts w:ascii="Arial" w:hAnsi="Arial" w:cs="Arial"/>
          <w:noProof/>
        </w:rPr>
        <w:t>29.</w:t>
      </w:r>
      <w:r w:rsidRPr="00B82B27">
        <w:rPr>
          <w:rFonts w:ascii="Arial" w:hAnsi="Arial" w:cs="Arial"/>
          <w:noProof/>
        </w:rPr>
        <w:tab/>
        <w:t xml:space="preserve">R. M. Evans, D. J. Mangelsdorf, Nuclear Receptors, RXR, and the Big Bang. Cell </w:t>
      </w:r>
      <w:r w:rsidRPr="00B82B27">
        <w:rPr>
          <w:rFonts w:ascii="Arial" w:hAnsi="Arial" w:cs="Arial"/>
          <w:b/>
          <w:noProof/>
        </w:rPr>
        <w:t>157</w:t>
      </w:r>
      <w:r w:rsidRPr="00B82B27">
        <w:rPr>
          <w:rFonts w:ascii="Arial" w:hAnsi="Arial" w:cs="Arial"/>
          <w:noProof/>
        </w:rPr>
        <w:t>, 255-266 (2014).</w:t>
      </w:r>
    </w:p>
    <w:p w14:paraId="64448CED" w14:textId="77777777" w:rsidR="00CB0D4E" w:rsidRPr="00B82B27" w:rsidRDefault="00CB0D4E" w:rsidP="00CB0D4E">
      <w:pPr>
        <w:pStyle w:val="EndNoteBibliography"/>
        <w:spacing w:after="0"/>
        <w:ind w:left="720" w:hanging="720"/>
        <w:rPr>
          <w:rFonts w:ascii="Arial" w:hAnsi="Arial" w:cs="Arial"/>
          <w:noProof/>
        </w:rPr>
      </w:pPr>
      <w:r w:rsidRPr="00B82B27">
        <w:rPr>
          <w:rFonts w:ascii="Arial" w:hAnsi="Arial" w:cs="Arial"/>
          <w:noProof/>
        </w:rPr>
        <w:t>30.</w:t>
      </w:r>
      <w:r w:rsidRPr="00B82B27">
        <w:rPr>
          <w:rFonts w:ascii="Arial" w:hAnsi="Arial" w:cs="Arial"/>
          <w:noProof/>
        </w:rPr>
        <w:tab/>
        <w:t xml:space="preserve">J. Ordovas-Montanes, S. Beyaz, S. Rakoff-Nahoum, A. K. Shalek, Distribution and storage of inflammatory memory in barrier tissues. Nat Rev Immunol </w:t>
      </w:r>
      <w:r w:rsidRPr="00B82B27">
        <w:rPr>
          <w:rFonts w:ascii="Arial" w:hAnsi="Arial" w:cs="Arial"/>
          <w:b/>
          <w:noProof/>
        </w:rPr>
        <w:t>20</w:t>
      </w:r>
      <w:r w:rsidRPr="00B82B27">
        <w:rPr>
          <w:rFonts w:ascii="Arial" w:hAnsi="Arial" w:cs="Arial"/>
          <w:noProof/>
        </w:rPr>
        <w:t>, 308-320 (2020).</w:t>
      </w:r>
    </w:p>
    <w:p w14:paraId="730C1A5D" w14:textId="77777777" w:rsidR="00CB0D4E" w:rsidRPr="00B82B27" w:rsidRDefault="00CB0D4E" w:rsidP="00CB0D4E">
      <w:pPr>
        <w:pStyle w:val="EndNoteBibliography"/>
        <w:spacing w:after="0"/>
        <w:ind w:left="720" w:hanging="720"/>
        <w:rPr>
          <w:rFonts w:ascii="Arial" w:hAnsi="Arial" w:cs="Arial"/>
          <w:noProof/>
        </w:rPr>
      </w:pPr>
      <w:r w:rsidRPr="00B82B27">
        <w:rPr>
          <w:rFonts w:ascii="Arial" w:hAnsi="Arial" w:cs="Arial"/>
          <w:noProof/>
        </w:rPr>
        <w:t>31.</w:t>
      </w:r>
      <w:r w:rsidRPr="00B82B27">
        <w:rPr>
          <w:rFonts w:ascii="Arial" w:hAnsi="Arial" w:cs="Arial"/>
          <w:noProof/>
        </w:rPr>
        <w:tab/>
        <w:t xml:space="preserve">C. Lu, C. B. Thompson, Metabolic regulation of epigenetics. Cell Metab </w:t>
      </w:r>
      <w:r w:rsidRPr="00B82B27">
        <w:rPr>
          <w:rFonts w:ascii="Arial" w:hAnsi="Arial" w:cs="Arial"/>
          <w:b/>
          <w:noProof/>
        </w:rPr>
        <w:t>16</w:t>
      </w:r>
      <w:r w:rsidRPr="00B82B27">
        <w:rPr>
          <w:rFonts w:ascii="Arial" w:hAnsi="Arial" w:cs="Arial"/>
          <w:noProof/>
        </w:rPr>
        <w:t>, 9-17 (2012).</w:t>
      </w:r>
    </w:p>
    <w:p w14:paraId="03D8E29A" w14:textId="77777777" w:rsidR="00CB0D4E" w:rsidRPr="00B82B27" w:rsidRDefault="00CB0D4E" w:rsidP="00CB0D4E">
      <w:pPr>
        <w:pStyle w:val="EndNoteBibliography"/>
        <w:spacing w:after="0"/>
        <w:ind w:left="720" w:hanging="720"/>
        <w:rPr>
          <w:rFonts w:ascii="Arial" w:hAnsi="Arial" w:cs="Arial"/>
          <w:noProof/>
        </w:rPr>
      </w:pPr>
      <w:r w:rsidRPr="00B82B27">
        <w:rPr>
          <w:rFonts w:ascii="Arial" w:hAnsi="Arial" w:cs="Arial"/>
          <w:noProof/>
        </w:rPr>
        <w:t>32.</w:t>
      </w:r>
      <w:r w:rsidRPr="00B82B27">
        <w:rPr>
          <w:rFonts w:ascii="Arial" w:hAnsi="Arial" w:cs="Arial"/>
          <w:noProof/>
        </w:rPr>
        <w:tab/>
        <w:t xml:space="preserve">E. McDonnell et al., Lipids Reprogram Metabolism to Become a Major Carbon Source for Histone Acetylation. Cell Rep </w:t>
      </w:r>
      <w:r w:rsidRPr="00B82B27">
        <w:rPr>
          <w:rFonts w:ascii="Arial" w:hAnsi="Arial" w:cs="Arial"/>
          <w:b/>
          <w:noProof/>
        </w:rPr>
        <w:t>17</w:t>
      </w:r>
      <w:r w:rsidRPr="00B82B27">
        <w:rPr>
          <w:rFonts w:ascii="Arial" w:hAnsi="Arial" w:cs="Arial"/>
          <w:noProof/>
        </w:rPr>
        <w:t>, 1463-1472 (2016).</w:t>
      </w:r>
    </w:p>
    <w:p w14:paraId="65C83B04" w14:textId="77777777" w:rsidR="00CB0D4E" w:rsidRPr="00B82B27" w:rsidRDefault="00CB0D4E" w:rsidP="00CB0D4E">
      <w:pPr>
        <w:pStyle w:val="EndNoteBibliography"/>
        <w:spacing w:after="0"/>
        <w:ind w:left="720" w:hanging="720"/>
        <w:rPr>
          <w:rFonts w:ascii="Arial" w:hAnsi="Arial" w:cs="Arial"/>
          <w:noProof/>
        </w:rPr>
      </w:pPr>
      <w:r w:rsidRPr="00B82B27">
        <w:rPr>
          <w:rFonts w:ascii="Arial" w:hAnsi="Arial" w:cs="Arial"/>
          <w:noProof/>
        </w:rPr>
        <w:lastRenderedPageBreak/>
        <w:t>33.</w:t>
      </w:r>
      <w:r w:rsidRPr="00B82B27">
        <w:rPr>
          <w:rFonts w:ascii="Arial" w:hAnsi="Arial" w:cs="Arial"/>
          <w:noProof/>
        </w:rPr>
        <w:tab/>
        <w:t xml:space="preserve">J. M. Schvartzman, C. B. Thompson, L. W. S. Finley, Metabolic regulation of chromatin modifications and gene expression. J Cell Biol </w:t>
      </w:r>
      <w:r w:rsidRPr="00B82B27">
        <w:rPr>
          <w:rFonts w:ascii="Arial" w:hAnsi="Arial" w:cs="Arial"/>
          <w:b/>
          <w:noProof/>
        </w:rPr>
        <w:t>217</w:t>
      </w:r>
      <w:r w:rsidRPr="00B82B27">
        <w:rPr>
          <w:rFonts w:ascii="Arial" w:hAnsi="Arial" w:cs="Arial"/>
          <w:noProof/>
        </w:rPr>
        <w:t>, 2247-2259 (2018).</w:t>
      </w:r>
    </w:p>
    <w:p w14:paraId="3302AFB3" w14:textId="77777777" w:rsidR="00CB0D4E" w:rsidRPr="00B82B27" w:rsidRDefault="00CB0D4E" w:rsidP="00CB0D4E">
      <w:pPr>
        <w:pStyle w:val="EndNoteBibliography"/>
        <w:spacing w:after="0"/>
        <w:ind w:left="720" w:hanging="720"/>
        <w:rPr>
          <w:rFonts w:ascii="Arial" w:hAnsi="Arial" w:cs="Arial"/>
          <w:noProof/>
        </w:rPr>
      </w:pPr>
      <w:r w:rsidRPr="00B82B27">
        <w:rPr>
          <w:rFonts w:ascii="Arial" w:hAnsi="Arial" w:cs="Arial"/>
          <w:noProof/>
        </w:rPr>
        <w:t>34.</w:t>
      </w:r>
      <w:r w:rsidRPr="00B82B27">
        <w:rPr>
          <w:rFonts w:ascii="Arial" w:hAnsi="Arial" w:cs="Arial"/>
          <w:noProof/>
        </w:rPr>
        <w:tab/>
        <w:t xml:space="preserve">X. G. Zhu et al., CHP1 Regulates Compartmentalized Glycerolipid Synthesis by Activating GPAT4. Mol Cell </w:t>
      </w:r>
      <w:r w:rsidRPr="00B82B27">
        <w:rPr>
          <w:rFonts w:ascii="Arial" w:hAnsi="Arial" w:cs="Arial"/>
          <w:b/>
          <w:noProof/>
        </w:rPr>
        <w:t>74</w:t>
      </w:r>
      <w:r w:rsidRPr="00B82B27">
        <w:rPr>
          <w:rFonts w:ascii="Arial" w:hAnsi="Arial" w:cs="Arial"/>
          <w:noProof/>
        </w:rPr>
        <w:t>, 45-58 e47 (2019).</w:t>
      </w:r>
    </w:p>
    <w:p w14:paraId="22C947E2" w14:textId="77777777" w:rsidR="00CB0D4E" w:rsidRPr="00B82B27" w:rsidRDefault="00CB0D4E" w:rsidP="00CB0D4E">
      <w:pPr>
        <w:pStyle w:val="EndNoteBibliography"/>
        <w:spacing w:after="0"/>
        <w:ind w:left="720" w:hanging="720"/>
        <w:rPr>
          <w:rFonts w:ascii="Arial" w:hAnsi="Arial" w:cs="Arial"/>
          <w:noProof/>
        </w:rPr>
      </w:pPr>
      <w:r w:rsidRPr="00B82B27">
        <w:rPr>
          <w:rFonts w:ascii="Arial" w:hAnsi="Arial" w:cs="Arial"/>
          <w:noProof/>
        </w:rPr>
        <w:t>35.</w:t>
      </w:r>
      <w:r w:rsidRPr="00B82B27">
        <w:rPr>
          <w:rFonts w:ascii="Arial" w:hAnsi="Arial" w:cs="Arial"/>
          <w:noProof/>
        </w:rPr>
        <w:tab/>
        <w:t xml:space="preserve">H. Miyoshi et al., Prostaglandin E2 promotes intestinal repair through an adaptive cellular response of the epithelium. EMBO J </w:t>
      </w:r>
      <w:r w:rsidRPr="00B82B27">
        <w:rPr>
          <w:rFonts w:ascii="Arial" w:hAnsi="Arial" w:cs="Arial"/>
          <w:b/>
          <w:noProof/>
        </w:rPr>
        <w:t>36</w:t>
      </w:r>
      <w:r w:rsidRPr="00B82B27">
        <w:rPr>
          <w:rFonts w:ascii="Arial" w:hAnsi="Arial" w:cs="Arial"/>
          <w:noProof/>
        </w:rPr>
        <w:t>, 5-24 (2017).</w:t>
      </w:r>
    </w:p>
    <w:p w14:paraId="4C3D2F6E" w14:textId="77777777" w:rsidR="00CB0D4E" w:rsidRPr="00B82B27" w:rsidRDefault="00CB0D4E" w:rsidP="00CB0D4E">
      <w:pPr>
        <w:pStyle w:val="EndNoteBibliography"/>
        <w:spacing w:after="0"/>
        <w:ind w:left="720" w:hanging="720"/>
        <w:rPr>
          <w:rFonts w:ascii="Arial" w:hAnsi="Arial" w:cs="Arial"/>
          <w:noProof/>
        </w:rPr>
      </w:pPr>
      <w:r w:rsidRPr="00B82B27">
        <w:rPr>
          <w:rFonts w:ascii="Arial" w:hAnsi="Arial" w:cs="Arial"/>
          <w:noProof/>
        </w:rPr>
        <w:t>36.</w:t>
      </w:r>
      <w:r w:rsidRPr="00B82B27">
        <w:rPr>
          <w:rFonts w:ascii="Arial" w:hAnsi="Arial" w:cs="Arial"/>
          <w:noProof/>
        </w:rPr>
        <w:tab/>
        <w:t xml:space="preserve">M. Roulis et al., Paracrine orchestration of intestinal tumorigenesis by a mesenchymal niche. Nature </w:t>
      </w:r>
      <w:r w:rsidRPr="00B82B27">
        <w:rPr>
          <w:rFonts w:ascii="Arial" w:hAnsi="Arial" w:cs="Arial"/>
          <w:b/>
          <w:noProof/>
        </w:rPr>
        <w:t>580</w:t>
      </w:r>
      <w:r w:rsidRPr="00B82B27">
        <w:rPr>
          <w:rFonts w:ascii="Arial" w:hAnsi="Arial" w:cs="Arial"/>
          <w:noProof/>
        </w:rPr>
        <w:t>, 524-529 (2020).</w:t>
      </w:r>
    </w:p>
    <w:p w14:paraId="346CCABE" w14:textId="77777777" w:rsidR="00CB0D4E" w:rsidRPr="00B82B27" w:rsidRDefault="00CB0D4E" w:rsidP="00CB0D4E">
      <w:pPr>
        <w:pStyle w:val="EndNoteBibliography"/>
        <w:spacing w:after="0"/>
        <w:ind w:left="720" w:hanging="720"/>
        <w:rPr>
          <w:rFonts w:ascii="Arial" w:hAnsi="Arial" w:cs="Arial"/>
          <w:noProof/>
        </w:rPr>
      </w:pPr>
      <w:r w:rsidRPr="00B82B27">
        <w:rPr>
          <w:rFonts w:ascii="Arial" w:hAnsi="Arial" w:cs="Arial"/>
          <w:noProof/>
        </w:rPr>
        <w:t>37.</w:t>
      </w:r>
      <w:r w:rsidRPr="00B82B27">
        <w:rPr>
          <w:rFonts w:ascii="Arial" w:hAnsi="Arial" w:cs="Arial"/>
          <w:noProof/>
        </w:rPr>
        <w:tab/>
        <w:t xml:space="preserve">W. Goessling et al., Genetic interaction of PGE2 and Wnt signaling regulates developmental specification of stem cells and regeneration. Cell </w:t>
      </w:r>
      <w:r w:rsidRPr="00B82B27">
        <w:rPr>
          <w:rFonts w:ascii="Arial" w:hAnsi="Arial" w:cs="Arial"/>
          <w:b/>
          <w:noProof/>
        </w:rPr>
        <w:t>136</w:t>
      </w:r>
      <w:r w:rsidRPr="00B82B27">
        <w:rPr>
          <w:rFonts w:ascii="Arial" w:hAnsi="Arial" w:cs="Arial"/>
          <w:noProof/>
        </w:rPr>
        <w:t>, 1136-1147 (2009).</w:t>
      </w:r>
    </w:p>
    <w:p w14:paraId="48939A5E" w14:textId="77777777" w:rsidR="00CB0D4E" w:rsidRPr="00B82B27" w:rsidRDefault="00CB0D4E" w:rsidP="00CB0D4E">
      <w:pPr>
        <w:pStyle w:val="EndNoteBibliography"/>
        <w:spacing w:after="0"/>
        <w:ind w:left="720" w:hanging="720"/>
        <w:rPr>
          <w:rFonts w:ascii="Arial" w:hAnsi="Arial" w:cs="Arial"/>
          <w:noProof/>
        </w:rPr>
      </w:pPr>
      <w:r w:rsidRPr="00B82B27">
        <w:rPr>
          <w:rFonts w:ascii="Arial" w:hAnsi="Arial" w:cs="Arial"/>
          <w:noProof/>
        </w:rPr>
        <w:t>38.</w:t>
      </w:r>
      <w:r w:rsidRPr="00B82B27">
        <w:rPr>
          <w:rFonts w:ascii="Arial" w:hAnsi="Arial" w:cs="Arial"/>
          <w:noProof/>
        </w:rPr>
        <w:tab/>
        <w:t xml:space="preserve">B. Luan et al., CREB pathway links PGE2 signaling with macrophage polarization. Proc Natl Acad Sci U S A </w:t>
      </w:r>
      <w:r w:rsidRPr="00B82B27">
        <w:rPr>
          <w:rFonts w:ascii="Arial" w:hAnsi="Arial" w:cs="Arial"/>
          <w:b/>
          <w:noProof/>
        </w:rPr>
        <w:t>112</w:t>
      </w:r>
      <w:r w:rsidRPr="00B82B27">
        <w:rPr>
          <w:rFonts w:ascii="Arial" w:hAnsi="Arial" w:cs="Arial"/>
          <w:noProof/>
        </w:rPr>
        <w:t>, 15642-15647 (2015).</w:t>
      </w:r>
    </w:p>
    <w:p w14:paraId="77FD0587" w14:textId="77777777" w:rsidR="00CB0D4E" w:rsidRPr="00B82B27" w:rsidRDefault="00CB0D4E" w:rsidP="00CB0D4E">
      <w:pPr>
        <w:pStyle w:val="EndNoteBibliography"/>
        <w:spacing w:after="0"/>
        <w:ind w:left="720" w:hanging="720"/>
        <w:rPr>
          <w:rFonts w:ascii="Arial" w:hAnsi="Arial" w:cs="Arial"/>
          <w:noProof/>
        </w:rPr>
      </w:pPr>
      <w:r w:rsidRPr="00B82B27">
        <w:rPr>
          <w:rFonts w:ascii="Arial" w:hAnsi="Arial" w:cs="Arial"/>
          <w:noProof/>
        </w:rPr>
        <w:t>39.</w:t>
      </w:r>
      <w:r w:rsidRPr="00B82B27">
        <w:rPr>
          <w:rFonts w:ascii="Arial" w:hAnsi="Arial" w:cs="Arial"/>
          <w:noProof/>
        </w:rPr>
        <w:tab/>
        <w:t xml:space="preserve">T. A. Lutz, S. C. Woods, Overview of animal models of obesity. Curr Protoc Pharmacol </w:t>
      </w:r>
      <w:r w:rsidRPr="00B82B27">
        <w:rPr>
          <w:rFonts w:ascii="Arial" w:hAnsi="Arial" w:cs="Arial"/>
          <w:b/>
          <w:noProof/>
        </w:rPr>
        <w:t>Chapter 5</w:t>
      </w:r>
      <w:r w:rsidRPr="00B82B27">
        <w:rPr>
          <w:rFonts w:ascii="Arial" w:hAnsi="Arial" w:cs="Arial"/>
          <w:noProof/>
        </w:rPr>
        <w:t>, Unit5 61 (2012).</w:t>
      </w:r>
    </w:p>
    <w:p w14:paraId="23305408" w14:textId="77777777" w:rsidR="00CB0D4E" w:rsidRPr="00B82B27" w:rsidRDefault="00CB0D4E" w:rsidP="00CB0D4E">
      <w:pPr>
        <w:pStyle w:val="EndNoteBibliography"/>
        <w:spacing w:after="0"/>
        <w:ind w:left="720" w:hanging="720"/>
        <w:rPr>
          <w:rFonts w:ascii="Arial" w:hAnsi="Arial" w:cs="Arial"/>
          <w:noProof/>
        </w:rPr>
      </w:pPr>
      <w:r w:rsidRPr="00B82B27">
        <w:rPr>
          <w:rFonts w:ascii="Arial" w:hAnsi="Arial" w:cs="Arial"/>
          <w:noProof/>
        </w:rPr>
        <w:t>40.</w:t>
      </w:r>
      <w:r w:rsidRPr="00B82B27">
        <w:rPr>
          <w:rFonts w:ascii="Arial" w:hAnsi="Arial" w:cs="Arial"/>
          <w:noProof/>
        </w:rPr>
        <w:tab/>
        <w:t xml:space="preserve">H. Clevers, Modeling Development and Disease with Organoids. Cell </w:t>
      </w:r>
      <w:r w:rsidRPr="00B82B27">
        <w:rPr>
          <w:rFonts w:ascii="Arial" w:hAnsi="Arial" w:cs="Arial"/>
          <w:b/>
          <w:noProof/>
        </w:rPr>
        <w:t>165</w:t>
      </w:r>
      <w:r w:rsidRPr="00B82B27">
        <w:rPr>
          <w:rFonts w:ascii="Arial" w:hAnsi="Arial" w:cs="Arial"/>
          <w:noProof/>
        </w:rPr>
        <w:t>, 1586-1597 (2016).</w:t>
      </w:r>
    </w:p>
    <w:p w14:paraId="0266F399" w14:textId="77777777" w:rsidR="00CB0D4E" w:rsidRPr="00B82B27" w:rsidRDefault="00CB0D4E" w:rsidP="00CB0D4E">
      <w:pPr>
        <w:pStyle w:val="EndNoteBibliography"/>
        <w:spacing w:after="0"/>
        <w:ind w:left="720" w:hanging="720"/>
        <w:rPr>
          <w:rFonts w:ascii="Arial" w:hAnsi="Arial" w:cs="Arial"/>
          <w:noProof/>
        </w:rPr>
      </w:pPr>
      <w:r w:rsidRPr="00B82B27">
        <w:rPr>
          <w:rFonts w:ascii="Arial" w:hAnsi="Arial" w:cs="Arial"/>
          <w:noProof/>
        </w:rPr>
        <w:t>41.</w:t>
      </w:r>
      <w:r w:rsidRPr="00B82B27">
        <w:rPr>
          <w:rFonts w:ascii="Arial" w:hAnsi="Arial" w:cs="Arial"/>
          <w:noProof/>
        </w:rPr>
        <w:tab/>
        <w:t xml:space="preserve">G. J. van der Vusse, Albumin as fatty acid transporter. Drug Metab Pharmacokinet </w:t>
      </w:r>
      <w:r w:rsidRPr="00B82B27">
        <w:rPr>
          <w:rFonts w:ascii="Arial" w:hAnsi="Arial" w:cs="Arial"/>
          <w:b/>
          <w:noProof/>
        </w:rPr>
        <w:t>24</w:t>
      </w:r>
      <w:r w:rsidRPr="00B82B27">
        <w:rPr>
          <w:rFonts w:ascii="Arial" w:hAnsi="Arial" w:cs="Arial"/>
          <w:noProof/>
        </w:rPr>
        <w:t>, 300-307 (2009).</w:t>
      </w:r>
    </w:p>
    <w:p w14:paraId="6F4DF9B6" w14:textId="77777777" w:rsidR="00CB0D4E" w:rsidRPr="00B82B27" w:rsidRDefault="00CB0D4E" w:rsidP="00CB0D4E">
      <w:pPr>
        <w:pStyle w:val="EndNoteBibliography"/>
        <w:spacing w:after="0"/>
        <w:ind w:left="720" w:hanging="720"/>
        <w:rPr>
          <w:rFonts w:ascii="Arial" w:hAnsi="Arial" w:cs="Arial"/>
          <w:noProof/>
        </w:rPr>
      </w:pPr>
      <w:r w:rsidRPr="00B82B27">
        <w:rPr>
          <w:rFonts w:ascii="Arial" w:hAnsi="Arial" w:cs="Arial"/>
          <w:noProof/>
        </w:rPr>
        <w:t>42.</w:t>
      </w:r>
      <w:r w:rsidRPr="00B82B27">
        <w:rPr>
          <w:rFonts w:ascii="Arial" w:hAnsi="Arial" w:cs="Arial"/>
          <w:noProof/>
        </w:rPr>
        <w:tab/>
        <w:t xml:space="preserve">A. A. Spector, K. John, J. E. Fletcher, Binding of long-chain fatty acids to bovine serum albumin. J Lipid Res </w:t>
      </w:r>
      <w:r w:rsidRPr="00B82B27">
        <w:rPr>
          <w:rFonts w:ascii="Arial" w:hAnsi="Arial" w:cs="Arial"/>
          <w:b/>
          <w:noProof/>
        </w:rPr>
        <w:t>10</w:t>
      </w:r>
      <w:r w:rsidRPr="00B82B27">
        <w:rPr>
          <w:rFonts w:ascii="Arial" w:hAnsi="Arial" w:cs="Arial"/>
          <w:noProof/>
        </w:rPr>
        <w:t>, 56-67 (1969).</w:t>
      </w:r>
    </w:p>
    <w:p w14:paraId="6577C763" w14:textId="77777777" w:rsidR="00CB0D4E" w:rsidRPr="00B82B27" w:rsidRDefault="00CB0D4E" w:rsidP="00CB0D4E">
      <w:pPr>
        <w:pStyle w:val="EndNoteBibliography"/>
        <w:spacing w:after="0"/>
        <w:ind w:left="720" w:hanging="720"/>
        <w:rPr>
          <w:rFonts w:ascii="Arial" w:hAnsi="Arial" w:cs="Arial"/>
          <w:noProof/>
        </w:rPr>
      </w:pPr>
      <w:r w:rsidRPr="00B82B27">
        <w:rPr>
          <w:rFonts w:ascii="Arial" w:hAnsi="Arial" w:cs="Arial"/>
          <w:noProof/>
        </w:rPr>
        <w:t>43.</w:t>
      </w:r>
      <w:r w:rsidRPr="00B82B27">
        <w:rPr>
          <w:rFonts w:ascii="Arial" w:hAnsi="Arial" w:cs="Arial"/>
          <w:noProof/>
        </w:rPr>
        <w:tab/>
        <w:t xml:space="preserve">X. Liu et al., In Situ Capture of Chromatin Interactions by Biotinylated dCas9. Cell </w:t>
      </w:r>
      <w:r w:rsidRPr="00B82B27">
        <w:rPr>
          <w:rFonts w:ascii="Arial" w:hAnsi="Arial" w:cs="Arial"/>
          <w:b/>
          <w:noProof/>
        </w:rPr>
        <w:t>170</w:t>
      </w:r>
      <w:r w:rsidRPr="00B82B27">
        <w:rPr>
          <w:rFonts w:ascii="Arial" w:hAnsi="Arial" w:cs="Arial"/>
          <w:noProof/>
        </w:rPr>
        <w:t>, 1028-1043 e1019 (2017).</w:t>
      </w:r>
    </w:p>
    <w:p w14:paraId="27D90112" w14:textId="77777777" w:rsidR="00CB0D4E" w:rsidRPr="00B82B27" w:rsidRDefault="00CB0D4E" w:rsidP="00CB0D4E">
      <w:pPr>
        <w:pStyle w:val="EndNoteBibliography"/>
        <w:spacing w:after="0"/>
        <w:ind w:left="720" w:hanging="720"/>
        <w:rPr>
          <w:rFonts w:ascii="Arial" w:hAnsi="Arial" w:cs="Arial"/>
          <w:noProof/>
        </w:rPr>
      </w:pPr>
      <w:r w:rsidRPr="00B82B27">
        <w:rPr>
          <w:rFonts w:ascii="Arial" w:hAnsi="Arial" w:cs="Arial"/>
          <w:noProof/>
        </w:rPr>
        <w:t>44.</w:t>
      </w:r>
      <w:r w:rsidRPr="00B82B27">
        <w:rPr>
          <w:rFonts w:ascii="Arial" w:hAnsi="Arial" w:cs="Arial"/>
          <w:noProof/>
        </w:rPr>
        <w:tab/>
        <w:t xml:space="preserve">X. Liu et al., Multiplexed capture of spatial configuration and temporal dynamics of locus-specific 3D chromatin by biotinylated dCas9. Genome Biol </w:t>
      </w:r>
      <w:r w:rsidRPr="00B82B27">
        <w:rPr>
          <w:rFonts w:ascii="Arial" w:hAnsi="Arial" w:cs="Arial"/>
          <w:b/>
          <w:noProof/>
        </w:rPr>
        <w:t>21</w:t>
      </w:r>
      <w:r w:rsidRPr="00B82B27">
        <w:rPr>
          <w:rFonts w:ascii="Arial" w:hAnsi="Arial" w:cs="Arial"/>
          <w:noProof/>
        </w:rPr>
        <w:t>, 59 (2020).</w:t>
      </w:r>
    </w:p>
    <w:p w14:paraId="585BA397" w14:textId="77777777" w:rsidR="00CB0D4E" w:rsidRPr="00B82B27" w:rsidRDefault="00CB0D4E" w:rsidP="00CB0D4E">
      <w:pPr>
        <w:pStyle w:val="EndNoteBibliography"/>
        <w:spacing w:after="0"/>
        <w:ind w:left="720" w:hanging="720"/>
        <w:rPr>
          <w:rFonts w:ascii="Arial" w:hAnsi="Arial" w:cs="Arial"/>
          <w:noProof/>
        </w:rPr>
      </w:pPr>
      <w:r w:rsidRPr="00B82B27">
        <w:rPr>
          <w:rFonts w:ascii="Arial" w:hAnsi="Arial" w:cs="Arial"/>
          <w:noProof/>
        </w:rPr>
        <w:t>45.</w:t>
      </w:r>
      <w:r w:rsidRPr="00B82B27">
        <w:rPr>
          <w:rFonts w:ascii="Arial" w:hAnsi="Arial" w:cs="Arial"/>
          <w:noProof/>
        </w:rPr>
        <w:tab/>
        <w:t xml:space="preserve">P. P. Das et al., Distinct and combinatorial functions of Jmjd2b/Kdm4b and Jmjd2c/Kdm4c in mouse embryonic stem cell identity. Mol Cell </w:t>
      </w:r>
      <w:r w:rsidRPr="00B82B27">
        <w:rPr>
          <w:rFonts w:ascii="Arial" w:hAnsi="Arial" w:cs="Arial"/>
          <w:b/>
          <w:noProof/>
        </w:rPr>
        <w:t>53</w:t>
      </w:r>
      <w:r w:rsidRPr="00B82B27">
        <w:rPr>
          <w:rFonts w:ascii="Arial" w:hAnsi="Arial" w:cs="Arial"/>
          <w:noProof/>
        </w:rPr>
        <w:t>, 32-48 (2014).</w:t>
      </w:r>
    </w:p>
    <w:p w14:paraId="5DF48749" w14:textId="77777777" w:rsidR="00CB0D4E" w:rsidRPr="00B82B27" w:rsidRDefault="00CB0D4E" w:rsidP="00CB0D4E">
      <w:pPr>
        <w:pStyle w:val="EndNoteBibliography"/>
        <w:spacing w:after="0"/>
        <w:ind w:left="720" w:hanging="720"/>
        <w:rPr>
          <w:rFonts w:ascii="Arial" w:hAnsi="Arial" w:cs="Arial"/>
          <w:noProof/>
        </w:rPr>
      </w:pPr>
      <w:r w:rsidRPr="00B82B27">
        <w:rPr>
          <w:rFonts w:ascii="Arial" w:hAnsi="Arial" w:cs="Arial"/>
          <w:noProof/>
        </w:rPr>
        <w:t>46.</w:t>
      </w:r>
      <w:r w:rsidRPr="00B82B27">
        <w:rPr>
          <w:rFonts w:ascii="Arial" w:hAnsi="Arial" w:cs="Arial"/>
          <w:noProof/>
        </w:rPr>
        <w:tab/>
        <w:t xml:space="preserve">P. P. Das et al., PRC2 Is Required to Maintain Expression of the Maternal Gtl2-Rian-Mirg Locus by Preventing De Novo DNA Methylation in Mouse Embryonic Stem Cells. Cell Rep </w:t>
      </w:r>
      <w:r w:rsidRPr="00B82B27">
        <w:rPr>
          <w:rFonts w:ascii="Arial" w:hAnsi="Arial" w:cs="Arial"/>
          <w:b/>
          <w:noProof/>
        </w:rPr>
        <w:t>12</w:t>
      </w:r>
      <w:r w:rsidRPr="00B82B27">
        <w:rPr>
          <w:rFonts w:ascii="Arial" w:hAnsi="Arial" w:cs="Arial"/>
          <w:noProof/>
        </w:rPr>
        <w:t>, 1456-1470 (2015).</w:t>
      </w:r>
    </w:p>
    <w:p w14:paraId="00781B31" w14:textId="77777777" w:rsidR="00CB0D4E" w:rsidRPr="00B82B27" w:rsidRDefault="00CB0D4E" w:rsidP="00CB0D4E">
      <w:pPr>
        <w:pStyle w:val="EndNoteBibliography"/>
        <w:spacing w:after="0"/>
        <w:ind w:left="720" w:hanging="720"/>
        <w:rPr>
          <w:rFonts w:ascii="Arial" w:hAnsi="Arial" w:cs="Arial"/>
          <w:noProof/>
        </w:rPr>
      </w:pPr>
      <w:r w:rsidRPr="00B82B27">
        <w:rPr>
          <w:rFonts w:ascii="Arial" w:hAnsi="Arial" w:cs="Arial"/>
          <w:noProof/>
        </w:rPr>
        <w:t>47.</w:t>
      </w:r>
      <w:r w:rsidRPr="00B82B27">
        <w:rPr>
          <w:rFonts w:ascii="Arial" w:hAnsi="Arial" w:cs="Arial"/>
          <w:noProof/>
        </w:rPr>
        <w:tab/>
        <w:t xml:space="preserve">H. Tiriac et al., Organoid Profiling Identifies Common Responders to Chemotherapy in Pancreatic Cancer. Cancer Discov </w:t>
      </w:r>
      <w:r w:rsidRPr="00B82B27">
        <w:rPr>
          <w:rFonts w:ascii="Arial" w:hAnsi="Arial" w:cs="Arial"/>
          <w:b/>
          <w:noProof/>
        </w:rPr>
        <w:t>8</w:t>
      </w:r>
      <w:r w:rsidRPr="00B82B27">
        <w:rPr>
          <w:rFonts w:ascii="Arial" w:hAnsi="Arial" w:cs="Arial"/>
          <w:noProof/>
        </w:rPr>
        <w:t>, 1112-1129 (2018).</w:t>
      </w:r>
    </w:p>
    <w:p w14:paraId="699671E4" w14:textId="77777777" w:rsidR="00CB0D4E" w:rsidRPr="00B82B27" w:rsidRDefault="00CB0D4E" w:rsidP="00CB0D4E">
      <w:pPr>
        <w:pStyle w:val="EndNoteBibliography"/>
        <w:ind w:left="720" w:hanging="720"/>
        <w:rPr>
          <w:rFonts w:ascii="Arial" w:hAnsi="Arial" w:cs="Arial"/>
          <w:noProof/>
        </w:rPr>
      </w:pPr>
      <w:r w:rsidRPr="00B82B27">
        <w:rPr>
          <w:rFonts w:ascii="Arial" w:hAnsi="Arial" w:cs="Arial"/>
          <w:noProof/>
        </w:rPr>
        <w:t>48.</w:t>
      </w:r>
      <w:r w:rsidRPr="00B82B27">
        <w:rPr>
          <w:rFonts w:ascii="Arial" w:hAnsi="Arial" w:cs="Arial"/>
          <w:noProof/>
        </w:rPr>
        <w:tab/>
        <w:t xml:space="preserve">D. Lara-Astiaso et al., Immunogenetics. Chromatin state dynamics during blood formation. Science </w:t>
      </w:r>
      <w:r w:rsidRPr="00B82B27">
        <w:rPr>
          <w:rFonts w:ascii="Arial" w:hAnsi="Arial" w:cs="Arial"/>
          <w:b/>
          <w:noProof/>
        </w:rPr>
        <w:t>345</w:t>
      </w:r>
      <w:r w:rsidRPr="00B82B27">
        <w:rPr>
          <w:rFonts w:ascii="Arial" w:hAnsi="Arial" w:cs="Arial"/>
          <w:noProof/>
        </w:rPr>
        <w:t>, 943-949 (2014).</w:t>
      </w:r>
    </w:p>
    <w:p w14:paraId="4EEEA5AC" w14:textId="1B9977D2" w:rsidR="00BB5D80" w:rsidRPr="00B82B27" w:rsidRDefault="008909E2" w:rsidP="007924C0">
      <w:pPr>
        <w:pStyle w:val="EndNoteBibliography"/>
        <w:tabs>
          <w:tab w:val="left" w:pos="720"/>
        </w:tabs>
        <w:spacing w:before="120" w:after="120"/>
        <w:rPr>
          <w:rFonts w:ascii="Arial" w:hAnsi="Arial" w:cs="Arial"/>
        </w:rPr>
      </w:pPr>
      <w:r w:rsidRPr="00B82B27">
        <w:rPr>
          <w:rFonts w:ascii="Arial" w:hAnsi="Arial" w:cs="Arial"/>
        </w:rPr>
        <w:fldChar w:fldCharType="end"/>
      </w:r>
      <w:bookmarkEnd w:id="1"/>
      <w:r w:rsidR="001806E2" w:rsidRPr="00B82B27">
        <w:rPr>
          <w:rFonts w:ascii="Arial" w:hAnsi="Arial" w:cs="Arial"/>
        </w:rPr>
        <w:t xml:space="preserve">Van der </w:t>
      </w:r>
      <w:proofErr w:type="spellStart"/>
      <w:r w:rsidR="001806E2" w:rsidRPr="00B82B27">
        <w:rPr>
          <w:rFonts w:ascii="Arial" w:hAnsi="Arial" w:cs="Arial"/>
        </w:rPr>
        <w:t>Wijst</w:t>
      </w:r>
      <w:proofErr w:type="spellEnd"/>
      <w:r w:rsidR="001806E2" w:rsidRPr="00B82B27">
        <w:rPr>
          <w:rFonts w:ascii="Arial" w:hAnsi="Arial" w:cs="Arial"/>
        </w:rPr>
        <w:t>, MGP. et al. Nat. Genetics 2018; PMID:29610479</w:t>
      </w:r>
    </w:p>
    <w:p w14:paraId="651E2F8D" w14:textId="54A59F4E" w:rsidR="001806E2" w:rsidRPr="00B82B27" w:rsidRDefault="001806E2" w:rsidP="007924C0">
      <w:pPr>
        <w:pStyle w:val="EndNoteBibliography"/>
        <w:tabs>
          <w:tab w:val="left" w:pos="720"/>
        </w:tabs>
        <w:spacing w:before="120" w:after="120"/>
        <w:rPr>
          <w:rFonts w:ascii="Arial" w:hAnsi="Arial" w:cs="Arial"/>
        </w:rPr>
      </w:pPr>
      <w:r w:rsidRPr="00B82B27">
        <w:rPr>
          <w:rFonts w:ascii="Arial" w:hAnsi="Arial" w:cs="Arial"/>
        </w:rPr>
        <w:t>52.</w:t>
      </w:r>
      <w:r w:rsidR="007924C0" w:rsidRPr="00B82B27">
        <w:rPr>
          <w:rFonts w:ascii="Arial" w:hAnsi="Arial" w:cs="Arial"/>
        </w:rPr>
        <w:tab/>
      </w:r>
      <w:r w:rsidRPr="00B82B27">
        <w:rPr>
          <w:rFonts w:ascii="Arial" w:hAnsi="Arial" w:cs="Arial"/>
        </w:rPr>
        <w:t xml:space="preserve">Van der </w:t>
      </w:r>
      <w:proofErr w:type="spellStart"/>
      <w:r w:rsidRPr="00B82B27">
        <w:rPr>
          <w:rFonts w:ascii="Arial" w:hAnsi="Arial" w:cs="Arial"/>
        </w:rPr>
        <w:t>Wijst</w:t>
      </w:r>
      <w:proofErr w:type="spellEnd"/>
      <w:r w:rsidR="005C03DB" w:rsidRPr="00B82B27">
        <w:rPr>
          <w:rFonts w:ascii="Arial" w:hAnsi="Arial" w:cs="Arial"/>
        </w:rPr>
        <w:t xml:space="preserve">, MGP, et al. </w:t>
      </w:r>
      <w:proofErr w:type="spellStart"/>
      <w:r w:rsidR="005C03DB" w:rsidRPr="00B82B27">
        <w:rPr>
          <w:rFonts w:ascii="Arial" w:hAnsi="Arial" w:cs="Arial"/>
        </w:rPr>
        <w:t>eLife</w:t>
      </w:r>
      <w:proofErr w:type="spellEnd"/>
      <w:r w:rsidR="005C03DB" w:rsidRPr="00B82B27">
        <w:rPr>
          <w:rFonts w:ascii="Arial" w:hAnsi="Arial" w:cs="Arial"/>
        </w:rPr>
        <w:t xml:space="preserve"> 2020; PMID:</w:t>
      </w:r>
      <w:r w:rsidRPr="00B82B27">
        <w:rPr>
          <w:rFonts w:ascii="Arial" w:hAnsi="Arial" w:cs="Arial"/>
        </w:rPr>
        <w:t>32149610</w:t>
      </w:r>
    </w:p>
    <w:p w14:paraId="54503044" w14:textId="25214DCC" w:rsidR="001806E2" w:rsidRPr="00B82B27" w:rsidRDefault="00BC7765" w:rsidP="007924C0">
      <w:pPr>
        <w:pStyle w:val="EndNoteBibliography"/>
        <w:tabs>
          <w:tab w:val="left" w:pos="720"/>
        </w:tabs>
        <w:spacing w:before="120" w:after="120"/>
        <w:rPr>
          <w:rFonts w:ascii="Arial" w:hAnsi="Arial" w:cs="Arial"/>
        </w:rPr>
      </w:pPr>
      <w:r w:rsidRPr="00B82B27">
        <w:rPr>
          <w:rFonts w:ascii="Arial" w:hAnsi="Arial" w:cs="Arial"/>
        </w:rPr>
        <w:t>53.</w:t>
      </w:r>
      <w:r w:rsidR="007924C0" w:rsidRPr="00B82B27">
        <w:rPr>
          <w:rFonts w:ascii="Arial" w:hAnsi="Arial" w:cs="Arial"/>
        </w:rPr>
        <w:tab/>
      </w:r>
      <w:proofErr w:type="spellStart"/>
      <w:proofErr w:type="gramStart"/>
      <w:r w:rsidR="001806E2" w:rsidRPr="00B82B27">
        <w:rPr>
          <w:rFonts w:ascii="Arial" w:hAnsi="Arial" w:cs="Arial"/>
        </w:rPr>
        <w:t>Lou,S</w:t>
      </w:r>
      <w:proofErr w:type="spellEnd"/>
      <w:r w:rsidR="001806E2" w:rsidRPr="00B82B27">
        <w:rPr>
          <w:rFonts w:ascii="Arial" w:hAnsi="Arial" w:cs="Arial"/>
        </w:rPr>
        <w:t>.</w:t>
      </w:r>
      <w:proofErr w:type="gramEnd"/>
      <w:r w:rsidR="001806E2" w:rsidRPr="00B82B27">
        <w:rPr>
          <w:rFonts w:ascii="Arial" w:hAnsi="Arial" w:cs="Arial"/>
        </w:rPr>
        <w:t xml:space="preserve"> et al., Bioinformatics 2020; PMID:32657410.</w:t>
      </w:r>
    </w:p>
    <w:p w14:paraId="781B1CD0" w14:textId="792BB853" w:rsidR="001806E2" w:rsidRPr="00B82B27" w:rsidRDefault="001806E2" w:rsidP="007924C0">
      <w:pPr>
        <w:pStyle w:val="EndNoteBibliography"/>
        <w:tabs>
          <w:tab w:val="left" w:pos="720"/>
        </w:tabs>
        <w:spacing w:before="120" w:after="120"/>
        <w:rPr>
          <w:rFonts w:ascii="Arial" w:hAnsi="Arial" w:cs="Arial"/>
        </w:rPr>
      </w:pPr>
      <w:r w:rsidRPr="00B82B27">
        <w:rPr>
          <w:rFonts w:ascii="Arial" w:hAnsi="Arial" w:cs="Arial"/>
        </w:rPr>
        <w:t>54.</w:t>
      </w:r>
      <w:r w:rsidR="007924C0" w:rsidRPr="00B82B27">
        <w:rPr>
          <w:rFonts w:ascii="Arial" w:hAnsi="Arial" w:cs="Arial"/>
        </w:rPr>
        <w:tab/>
      </w:r>
      <w:r w:rsidRPr="00B82B27">
        <w:rPr>
          <w:rFonts w:ascii="Arial" w:hAnsi="Arial" w:cs="Arial"/>
        </w:rPr>
        <w:t>Zappala MA.</w:t>
      </w:r>
      <w:r w:rsidR="003B576F" w:rsidRPr="00B82B27">
        <w:rPr>
          <w:rFonts w:ascii="Arial" w:hAnsi="Arial" w:cs="Arial"/>
        </w:rPr>
        <w:t xml:space="preserve"> et al.</w:t>
      </w:r>
      <w:r w:rsidRPr="00B82B27">
        <w:rPr>
          <w:rFonts w:ascii="Arial" w:hAnsi="Arial" w:cs="Arial"/>
        </w:rPr>
        <w:t xml:space="preserve"> PNAS 2006; PMID: 17146048</w:t>
      </w:r>
    </w:p>
    <w:p w14:paraId="287145AA" w14:textId="64DC7A5F" w:rsidR="001806E2" w:rsidRPr="00B82B27" w:rsidRDefault="001806E2" w:rsidP="007924C0">
      <w:pPr>
        <w:pStyle w:val="EndNoteBibliography"/>
        <w:tabs>
          <w:tab w:val="left" w:pos="720"/>
        </w:tabs>
        <w:spacing w:before="120" w:after="120"/>
        <w:rPr>
          <w:rStyle w:val="Hyperlink"/>
          <w:rFonts w:ascii="Arial" w:hAnsi="Arial" w:cs="Arial"/>
          <w:color w:val="auto"/>
        </w:rPr>
      </w:pPr>
      <w:r w:rsidRPr="00B82B27">
        <w:rPr>
          <w:rFonts w:ascii="Arial" w:hAnsi="Arial" w:cs="Arial"/>
        </w:rPr>
        <w:t>55.</w:t>
      </w:r>
      <w:r w:rsidR="007924C0" w:rsidRPr="00B82B27">
        <w:rPr>
          <w:rFonts w:ascii="Arial" w:hAnsi="Arial" w:cs="Arial"/>
        </w:rPr>
        <w:tab/>
      </w:r>
      <w:r w:rsidRPr="00B82B27">
        <w:rPr>
          <w:rFonts w:ascii="Arial" w:hAnsi="Arial" w:cs="Arial"/>
        </w:rPr>
        <w:t>Chung MK. et al.,</w:t>
      </w:r>
      <w:r w:rsidR="005C03DB" w:rsidRPr="00B82B27">
        <w:rPr>
          <w:rFonts w:ascii="Arial" w:hAnsi="Arial" w:cs="Arial"/>
        </w:rPr>
        <w:t xml:space="preserve"> Conn. Neuroimaging 2017; PMID:</w:t>
      </w:r>
      <w:hyperlink r:id="rId10" w:history="1">
        <w:r w:rsidRPr="00B82B27">
          <w:rPr>
            <w:rStyle w:val="Hyperlink"/>
            <w:rFonts w:ascii="Arial" w:hAnsi="Arial" w:cs="Arial"/>
            <w:color w:val="auto"/>
            <w:u w:val="none"/>
          </w:rPr>
          <w:t>29745383</w:t>
        </w:r>
      </w:hyperlink>
    </w:p>
    <w:p w14:paraId="56F08E95" w14:textId="08BDC2E8" w:rsidR="003B576F" w:rsidRPr="00B82B27" w:rsidRDefault="003B576F" w:rsidP="007924C0">
      <w:pPr>
        <w:pStyle w:val="EndNoteBibliography"/>
        <w:tabs>
          <w:tab w:val="left" w:pos="720"/>
        </w:tabs>
        <w:spacing w:before="120" w:after="120"/>
        <w:rPr>
          <w:rFonts w:ascii="Arial" w:hAnsi="Arial" w:cs="Arial"/>
        </w:rPr>
      </w:pPr>
      <w:r w:rsidRPr="00B82B27">
        <w:rPr>
          <w:rFonts w:ascii="Arial" w:hAnsi="Arial" w:cs="Arial"/>
        </w:rPr>
        <w:t>56</w:t>
      </w:r>
      <w:r w:rsidR="007924C0" w:rsidRPr="00B82B27">
        <w:rPr>
          <w:rFonts w:ascii="Arial" w:hAnsi="Arial" w:cs="Arial"/>
        </w:rPr>
        <w:t>.</w:t>
      </w:r>
      <w:r w:rsidR="007924C0" w:rsidRPr="00B82B27">
        <w:rPr>
          <w:rFonts w:ascii="Arial" w:hAnsi="Arial" w:cs="Arial"/>
        </w:rPr>
        <w:tab/>
      </w:r>
      <w:r w:rsidRPr="00B82B27">
        <w:rPr>
          <w:rFonts w:ascii="Arial" w:hAnsi="Arial" w:cs="Arial"/>
        </w:rPr>
        <w:t xml:space="preserve">McKenna, A., et al., Genome Res, 2010; PMID:20644199, </w:t>
      </w:r>
    </w:p>
    <w:p w14:paraId="0C0E1B86" w14:textId="7C036CBC" w:rsidR="003B576F" w:rsidRPr="00B82B27" w:rsidRDefault="003B576F" w:rsidP="007924C0">
      <w:pPr>
        <w:pStyle w:val="EndNoteBibliography"/>
        <w:tabs>
          <w:tab w:val="left" w:pos="720"/>
        </w:tabs>
        <w:spacing w:before="120" w:after="120"/>
        <w:rPr>
          <w:rFonts w:ascii="Arial" w:hAnsi="Arial" w:cs="Arial"/>
        </w:rPr>
      </w:pPr>
      <w:r w:rsidRPr="00B82B27">
        <w:rPr>
          <w:rFonts w:ascii="Arial" w:hAnsi="Arial" w:cs="Arial"/>
        </w:rPr>
        <w:t>57.</w:t>
      </w:r>
      <w:r w:rsidR="007924C0" w:rsidRPr="00B82B27">
        <w:rPr>
          <w:rFonts w:ascii="Arial" w:hAnsi="Arial" w:cs="Arial"/>
        </w:rPr>
        <w:tab/>
      </w:r>
      <w:proofErr w:type="spellStart"/>
      <w:r w:rsidRPr="00B82B27">
        <w:rPr>
          <w:rFonts w:ascii="Arial" w:hAnsi="Arial" w:cs="Arial"/>
        </w:rPr>
        <w:t>DePristo</w:t>
      </w:r>
      <w:proofErr w:type="spellEnd"/>
      <w:r w:rsidRPr="00B82B27">
        <w:rPr>
          <w:rFonts w:ascii="Arial" w:hAnsi="Arial" w:cs="Arial"/>
        </w:rPr>
        <w:t>, MA, et al., Nat Genet, 2011; PMID:21478889.</w:t>
      </w:r>
    </w:p>
    <w:p w14:paraId="0248F40F" w14:textId="7497330F" w:rsidR="003B576F" w:rsidRPr="00B82B27" w:rsidRDefault="003B576F" w:rsidP="007924C0">
      <w:pPr>
        <w:pStyle w:val="EndNoteBibliography"/>
        <w:tabs>
          <w:tab w:val="left" w:pos="720"/>
        </w:tabs>
        <w:spacing w:before="120" w:after="120"/>
        <w:rPr>
          <w:rFonts w:ascii="Arial" w:hAnsi="Arial" w:cs="Arial"/>
        </w:rPr>
      </w:pPr>
      <w:r w:rsidRPr="00B82B27">
        <w:rPr>
          <w:rFonts w:ascii="Arial" w:hAnsi="Arial" w:cs="Arial"/>
        </w:rPr>
        <w:t>58</w:t>
      </w:r>
      <w:r w:rsidR="007924C0" w:rsidRPr="00B82B27">
        <w:rPr>
          <w:rFonts w:ascii="Arial" w:hAnsi="Arial" w:cs="Arial"/>
        </w:rPr>
        <w:t>.</w:t>
      </w:r>
      <w:r w:rsidR="007924C0" w:rsidRPr="00B82B27">
        <w:rPr>
          <w:rFonts w:ascii="Arial" w:hAnsi="Arial" w:cs="Arial"/>
        </w:rPr>
        <w:tab/>
      </w:r>
      <w:r w:rsidRPr="00B82B27">
        <w:rPr>
          <w:rFonts w:ascii="Arial" w:hAnsi="Arial" w:cs="Arial"/>
        </w:rPr>
        <w:t>Lara-</w:t>
      </w:r>
      <w:proofErr w:type="spellStart"/>
      <w:r w:rsidRPr="00B82B27">
        <w:rPr>
          <w:rFonts w:ascii="Arial" w:hAnsi="Arial" w:cs="Arial"/>
        </w:rPr>
        <w:t>Astiaso</w:t>
      </w:r>
      <w:proofErr w:type="spellEnd"/>
      <w:r w:rsidRPr="00B82B27">
        <w:rPr>
          <w:rFonts w:ascii="Arial" w:hAnsi="Arial" w:cs="Arial"/>
        </w:rPr>
        <w:t>, D. et al. Science 2014: PMID:25103404</w:t>
      </w:r>
    </w:p>
    <w:sectPr w:rsidR="003B576F" w:rsidRPr="00B82B27" w:rsidSect="00BC776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EA40F" w14:textId="77777777" w:rsidR="001863C2" w:rsidRDefault="001863C2" w:rsidP="004D38EF">
      <w:pPr>
        <w:spacing w:after="0" w:line="240" w:lineRule="auto"/>
      </w:pPr>
      <w:r>
        <w:separator/>
      </w:r>
    </w:p>
  </w:endnote>
  <w:endnote w:type="continuationSeparator" w:id="0">
    <w:p w14:paraId="3BBE21E3" w14:textId="77777777" w:rsidR="001863C2" w:rsidRDefault="001863C2" w:rsidP="004D3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5827738"/>
      <w:docPartObj>
        <w:docPartGallery w:val="Page Numbers (Bottom of Page)"/>
        <w:docPartUnique/>
      </w:docPartObj>
    </w:sdtPr>
    <w:sdtEndPr>
      <w:rPr>
        <w:noProof/>
      </w:rPr>
    </w:sdtEndPr>
    <w:sdtContent>
      <w:p w14:paraId="24374108" w14:textId="0B120E2B" w:rsidR="00AB6E17" w:rsidRDefault="00AB6E17">
        <w:pPr>
          <w:pStyle w:val="Footer"/>
          <w:jc w:val="center"/>
        </w:pPr>
        <w:r>
          <w:fldChar w:fldCharType="begin"/>
        </w:r>
        <w:r>
          <w:instrText xml:space="preserve"> PAGE   \* MERGEFORMAT </w:instrText>
        </w:r>
        <w:r>
          <w:fldChar w:fldCharType="separate"/>
        </w:r>
        <w:r w:rsidR="00BB6591">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29327" w14:textId="5C37A860" w:rsidR="00AB6E17" w:rsidRDefault="00AB6E1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F86CD" w14:textId="77777777" w:rsidR="001863C2" w:rsidRDefault="001863C2" w:rsidP="004D38EF">
      <w:pPr>
        <w:spacing w:after="0" w:line="240" w:lineRule="auto"/>
      </w:pPr>
      <w:r>
        <w:separator/>
      </w:r>
    </w:p>
  </w:footnote>
  <w:footnote w:type="continuationSeparator" w:id="0">
    <w:p w14:paraId="6558CA56" w14:textId="77777777" w:rsidR="001863C2" w:rsidRDefault="001863C2" w:rsidP="004D3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0089A"/>
    <w:multiLevelType w:val="hybridMultilevel"/>
    <w:tmpl w:val="EE246F4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93078"/>
    <w:multiLevelType w:val="multilevel"/>
    <w:tmpl w:val="4B04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D7E94"/>
    <w:multiLevelType w:val="hybridMultilevel"/>
    <w:tmpl w:val="C75A48B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7D799D"/>
    <w:multiLevelType w:val="hybridMultilevel"/>
    <w:tmpl w:val="799CFBE8"/>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0B585600"/>
    <w:multiLevelType w:val="multilevel"/>
    <w:tmpl w:val="2DB6EE7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0F445712"/>
    <w:multiLevelType w:val="hybridMultilevel"/>
    <w:tmpl w:val="313654C4"/>
    <w:lvl w:ilvl="0" w:tplc="6F6CFDC8">
      <w:start w:val="1"/>
      <w:numFmt w:val="bullet"/>
      <w:lvlText w:val="•"/>
      <w:lvlJc w:val="left"/>
      <w:pPr>
        <w:tabs>
          <w:tab w:val="num" w:pos="720"/>
        </w:tabs>
        <w:ind w:left="720" w:hanging="360"/>
      </w:pPr>
      <w:rPr>
        <w:rFonts w:ascii="Arial" w:hAnsi="Arial" w:hint="default"/>
      </w:rPr>
    </w:lvl>
    <w:lvl w:ilvl="1" w:tplc="A9D6FFA4" w:tentative="1">
      <w:start w:val="1"/>
      <w:numFmt w:val="bullet"/>
      <w:lvlText w:val="•"/>
      <w:lvlJc w:val="left"/>
      <w:pPr>
        <w:tabs>
          <w:tab w:val="num" w:pos="1440"/>
        </w:tabs>
        <w:ind w:left="1440" w:hanging="360"/>
      </w:pPr>
      <w:rPr>
        <w:rFonts w:ascii="Arial" w:hAnsi="Arial" w:hint="default"/>
      </w:rPr>
    </w:lvl>
    <w:lvl w:ilvl="2" w:tplc="D37CBB2A" w:tentative="1">
      <w:start w:val="1"/>
      <w:numFmt w:val="bullet"/>
      <w:lvlText w:val="•"/>
      <w:lvlJc w:val="left"/>
      <w:pPr>
        <w:tabs>
          <w:tab w:val="num" w:pos="2160"/>
        </w:tabs>
        <w:ind w:left="2160" w:hanging="360"/>
      </w:pPr>
      <w:rPr>
        <w:rFonts w:ascii="Arial" w:hAnsi="Arial" w:hint="default"/>
      </w:rPr>
    </w:lvl>
    <w:lvl w:ilvl="3" w:tplc="BAFE3AB2" w:tentative="1">
      <w:start w:val="1"/>
      <w:numFmt w:val="bullet"/>
      <w:lvlText w:val="•"/>
      <w:lvlJc w:val="left"/>
      <w:pPr>
        <w:tabs>
          <w:tab w:val="num" w:pos="2880"/>
        </w:tabs>
        <w:ind w:left="2880" w:hanging="360"/>
      </w:pPr>
      <w:rPr>
        <w:rFonts w:ascii="Arial" w:hAnsi="Arial" w:hint="default"/>
      </w:rPr>
    </w:lvl>
    <w:lvl w:ilvl="4" w:tplc="489A8B0A" w:tentative="1">
      <w:start w:val="1"/>
      <w:numFmt w:val="bullet"/>
      <w:lvlText w:val="•"/>
      <w:lvlJc w:val="left"/>
      <w:pPr>
        <w:tabs>
          <w:tab w:val="num" w:pos="3600"/>
        </w:tabs>
        <w:ind w:left="3600" w:hanging="360"/>
      </w:pPr>
      <w:rPr>
        <w:rFonts w:ascii="Arial" w:hAnsi="Arial" w:hint="default"/>
      </w:rPr>
    </w:lvl>
    <w:lvl w:ilvl="5" w:tplc="9626AFBC" w:tentative="1">
      <w:start w:val="1"/>
      <w:numFmt w:val="bullet"/>
      <w:lvlText w:val="•"/>
      <w:lvlJc w:val="left"/>
      <w:pPr>
        <w:tabs>
          <w:tab w:val="num" w:pos="4320"/>
        </w:tabs>
        <w:ind w:left="4320" w:hanging="360"/>
      </w:pPr>
      <w:rPr>
        <w:rFonts w:ascii="Arial" w:hAnsi="Arial" w:hint="default"/>
      </w:rPr>
    </w:lvl>
    <w:lvl w:ilvl="6" w:tplc="4CF6E806" w:tentative="1">
      <w:start w:val="1"/>
      <w:numFmt w:val="bullet"/>
      <w:lvlText w:val="•"/>
      <w:lvlJc w:val="left"/>
      <w:pPr>
        <w:tabs>
          <w:tab w:val="num" w:pos="5040"/>
        </w:tabs>
        <w:ind w:left="5040" w:hanging="360"/>
      </w:pPr>
      <w:rPr>
        <w:rFonts w:ascii="Arial" w:hAnsi="Arial" w:hint="default"/>
      </w:rPr>
    </w:lvl>
    <w:lvl w:ilvl="7" w:tplc="EB4C731A" w:tentative="1">
      <w:start w:val="1"/>
      <w:numFmt w:val="bullet"/>
      <w:lvlText w:val="•"/>
      <w:lvlJc w:val="left"/>
      <w:pPr>
        <w:tabs>
          <w:tab w:val="num" w:pos="5760"/>
        </w:tabs>
        <w:ind w:left="5760" w:hanging="360"/>
      </w:pPr>
      <w:rPr>
        <w:rFonts w:ascii="Arial" w:hAnsi="Arial" w:hint="default"/>
      </w:rPr>
    </w:lvl>
    <w:lvl w:ilvl="8" w:tplc="48E4C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605178"/>
    <w:multiLevelType w:val="hybridMultilevel"/>
    <w:tmpl w:val="1588433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55B63"/>
    <w:multiLevelType w:val="hybridMultilevel"/>
    <w:tmpl w:val="80245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80D58"/>
    <w:multiLevelType w:val="multilevel"/>
    <w:tmpl w:val="4C86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620158"/>
    <w:multiLevelType w:val="hybridMultilevel"/>
    <w:tmpl w:val="72582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2F3F2E"/>
    <w:multiLevelType w:val="hybridMultilevel"/>
    <w:tmpl w:val="0316C1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E41C63"/>
    <w:multiLevelType w:val="multilevel"/>
    <w:tmpl w:val="5C2C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B75CE2"/>
    <w:multiLevelType w:val="multilevel"/>
    <w:tmpl w:val="0F10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EA6B5D"/>
    <w:multiLevelType w:val="hybridMultilevel"/>
    <w:tmpl w:val="158CE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B1491"/>
    <w:multiLevelType w:val="hybridMultilevel"/>
    <w:tmpl w:val="DE108CB6"/>
    <w:lvl w:ilvl="0" w:tplc="11B6B7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9D251F"/>
    <w:multiLevelType w:val="hybridMultilevel"/>
    <w:tmpl w:val="D9E230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C434C"/>
    <w:multiLevelType w:val="hybridMultilevel"/>
    <w:tmpl w:val="F3489060"/>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F2C3B"/>
    <w:multiLevelType w:val="hybridMultilevel"/>
    <w:tmpl w:val="6D2A52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570F19"/>
    <w:multiLevelType w:val="hybridMultilevel"/>
    <w:tmpl w:val="990E26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5942B4"/>
    <w:multiLevelType w:val="hybridMultilevel"/>
    <w:tmpl w:val="CC5A1C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773AFB"/>
    <w:multiLevelType w:val="hybridMultilevel"/>
    <w:tmpl w:val="446A0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FC4702"/>
    <w:multiLevelType w:val="hybridMultilevel"/>
    <w:tmpl w:val="EE246F4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AC2542"/>
    <w:multiLevelType w:val="multilevel"/>
    <w:tmpl w:val="F82A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897676"/>
    <w:multiLevelType w:val="hybridMultilevel"/>
    <w:tmpl w:val="C4FA1F0A"/>
    <w:lvl w:ilvl="0" w:tplc="2A9850C4">
      <w:start w:val="1"/>
      <w:numFmt w:val="upperLetter"/>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2F33ED"/>
    <w:multiLevelType w:val="hybridMultilevel"/>
    <w:tmpl w:val="8B164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C862AE"/>
    <w:multiLevelType w:val="hybridMultilevel"/>
    <w:tmpl w:val="FC304800"/>
    <w:lvl w:ilvl="0" w:tplc="9946A26E">
      <w:start w:val="1"/>
      <w:numFmt w:val="bullet"/>
      <w:lvlText w:val="•"/>
      <w:lvlJc w:val="left"/>
      <w:pPr>
        <w:tabs>
          <w:tab w:val="num" w:pos="720"/>
        </w:tabs>
        <w:ind w:left="720" w:hanging="360"/>
      </w:pPr>
      <w:rPr>
        <w:rFonts w:ascii="Arial" w:hAnsi="Arial" w:hint="default"/>
      </w:rPr>
    </w:lvl>
    <w:lvl w:ilvl="1" w:tplc="F79CB4C2" w:tentative="1">
      <w:start w:val="1"/>
      <w:numFmt w:val="bullet"/>
      <w:lvlText w:val="•"/>
      <w:lvlJc w:val="left"/>
      <w:pPr>
        <w:tabs>
          <w:tab w:val="num" w:pos="1440"/>
        </w:tabs>
        <w:ind w:left="1440" w:hanging="360"/>
      </w:pPr>
      <w:rPr>
        <w:rFonts w:ascii="Arial" w:hAnsi="Arial" w:hint="default"/>
      </w:rPr>
    </w:lvl>
    <w:lvl w:ilvl="2" w:tplc="2624874A" w:tentative="1">
      <w:start w:val="1"/>
      <w:numFmt w:val="bullet"/>
      <w:lvlText w:val="•"/>
      <w:lvlJc w:val="left"/>
      <w:pPr>
        <w:tabs>
          <w:tab w:val="num" w:pos="2160"/>
        </w:tabs>
        <w:ind w:left="2160" w:hanging="360"/>
      </w:pPr>
      <w:rPr>
        <w:rFonts w:ascii="Arial" w:hAnsi="Arial" w:hint="default"/>
      </w:rPr>
    </w:lvl>
    <w:lvl w:ilvl="3" w:tplc="C716538A" w:tentative="1">
      <w:start w:val="1"/>
      <w:numFmt w:val="bullet"/>
      <w:lvlText w:val="•"/>
      <w:lvlJc w:val="left"/>
      <w:pPr>
        <w:tabs>
          <w:tab w:val="num" w:pos="2880"/>
        </w:tabs>
        <w:ind w:left="2880" w:hanging="360"/>
      </w:pPr>
      <w:rPr>
        <w:rFonts w:ascii="Arial" w:hAnsi="Arial" w:hint="default"/>
      </w:rPr>
    </w:lvl>
    <w:lvl w:ilvl="4" w:tplc="54CECD0E" w:tentative="1">
      <w:start w:val="1"/>
      <w:numFmt w:val="bullet"/>
      <w:lvlText w:val="•"/>
      <w:lvlJc w:val="left"/>
      <w:pPr>
        <w:tabs>
          <w:tab w:val="num" w:pos="3600"/>
        </w:tabs>
        <w:ind w:left="3600" w:hanging="360"/>
      </w:pPr>
      <w:rPr>
        <w:rFonts w:ascii="Arial" w:hAnsi="Arial" w:hint="default"/>
      </w:rPr>
    </w:lvl>
    <w:lvl w:ilvl="5" w:tplc="27820110" w:tentative="1">
      <w:start w:val="1"/>
      <w:numFmt w:val="bullet"/>
      <w:lvlText w:val="•"/>
      <w:lvlJc w:val="left"/>
      <w:pPr>
        <w:tabs>
          <w:tab w:val="num" w:pos="4320"/>
        </w:tabs>
        <w:ind w:left="4320" w:hanging="360"/>
      </w:pPr>
      <w:rPr>
        <w:rFonts w:ascii="Arial" w:hAnsi="Arial" w:hint="default"/>
      </w:rPr>
    </w:lvl>
    <w:lvl w:ilvl="6" w:tplc="05C6DEA4" w:tentative="1">
      <w:start w:val="1"/>
      <w:numFmt w:val="bullet"/>
      <w:lvlText w:val="•"/>
      <w:lvlJc w:val="left"/>
      <w:pPr>
        <w:tabs>
          <w:tab w:val="num" w:pos="5040"/>
        </w:tabs>
        <w:ind w:left="5040" w:hanging="360"/>
      </w:pPr>
      <w:rPr>
        <w:rFonts w:ascii="Arial" w:hAnsi="Arial" w:hint="default"/>
      </w:rPr>
    </w:lvl>
    <w:lvl w:ilvl="7" w:tplc="EDC2A9BE" w:tentative="1">
      <w:start w:val="1"/>
      <w:numFmt w:val="bullet"/>
      <w:lvlText w:val="•"/>
      <w:lvlJc w:val="left"/>
      <w:pPr>
        <w:tabs>
          <w:tab w:val="num" w:pos="5760"/>
        </w:tabs>
        <w:ind w:left="5760" w:hanging="360"/>
      </w:pPr>
      <w:rPr>
        <w:rFonts w:ascii="Arial" w:hAnsi="Arial" w:hint="default"/>
      </w:rPr>
    </w:lvl>
    <w:lvl w:ilvl="8" w:tplc="55527DD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0DE7657"/>
    <w:multiLevelType w:val="hybridMultilevel"/>
    <w:tmpl w:val="6128A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54B2C3C"/>
    <w:multiLevelType w:val="hybridMultilevel"/>
    <w:tmpl w:val="5B80C552"/>
    <w:lvl w:ilvl="0" w:tplc="8822E7E2">
      <w:start w:val="1"/>
      <w:numFmt w:val="bullet"/>
      <w:lvlText w:val="•"/>
      <w:lvlJc w:val="left"/>
      <w:pPr>
        <w:tabs>
          <w:tab w:val="num" w:pos="720"/>
        </w:tabs>
        <w:ind w:left="720" w:hanging="360"/>
      </w:pPr>
      <w:rPr>
        <w:rFonts w:ascii="Arial" w:hAnsi="Arial" w:hint="default"/>
      </w:rPr>
    </w:lvl>
    <w:lvl w:ilvl="1" w:tplc="69660240" w:tentative="1">
      <w:start w:val="1"/>
      <w:numFmt w:val="bullet"/>
      <w:lvlText w:val="•"/>
      <w:lvlJc w:val="left"/>
      <w:pPr>
        <w:tabs>
          <w:tab w:val="num" w:pos="1440"/>
        </w:tabs>
        <w:ind w:left="1440" w:hanging="360"/>
      </w:pPr>
      <w:rPr>
        <w:rFonts w:ascii="Arial" w:hAnsi="Arial" w:hint="default"/>
      </w:rPr>
    </w:lvl>
    <w:lvl w:ilvl="2" w:tplc="B0F059E0" w:tentative="1">
      <w:start w:val="1"/>
      <w:numFmt w:val="bullet"/>
      <w:lvlText w:val="•"/>
      <w:lvlJc w:val="left"/>
      <w:pPr>
        <w:tabs>
          <w:tab w:val="num" w:pos="2160"/>
        </w:tabs>
        <w:ind w:left="2160" w:hanging="360"/>
      </w:pPr>
      <w:rPr>
        <w:rFonts w:ascii="Arial" w:hAnsi="Arial" w:hint="default"/>
      </w:rPr>
    </w:lvl>
    <w:lvl w:ilvl="3" w:tplc="3B4E8508" w:tentative="1">
      <w:start w:val="1"/>
      <w:numFmt w:val="bullet"/>
      <w:lvlText w:val="•"/>
      <w:lvlJc w:val="left"/>
      <w:pPr>
        <w:tabs>
          <w:tab w:val="num" w:pos="2880"/>
        </w:tabs>
        <w:ind w:left="2880" w:hanging="360"/>
      </w:pPr>
      <w:rPr>
        <w:rFonts w:ascii="Arial" w:hAnsi="Arial" w:hint="default"/>
      </w:rPr>
    </w:lvl>
    <w:lvl w:ilvl="4" w:tplc="07D86A3E" w:tentative="1">
      <w:start w:val="1"/>
      <w:numFmt w:val="bullet"/>
      <w:lvlText w:val="•"/>
      <w:lvlJc w:val="left"/>
      <w:pPr>
        <w:tabs>
          <w:tab w:val="num" w:pos="3600"/>
        </w:tabs>
        <w:ind w:left="3600" w:hanging="360"/>
      </w:pPr>
      <w:rPr>
        <w:rFonts w:ascii="Arial" w:hAnsi="Arial" w:hint="default"/>
      </w:rPr>
    </w:lvl>
    <w:lvl w:ilvl="5" w:tplc="433242A8" w:tentative="1">
      <w:start w:val="1"/>
      <w:numFmt w:val="bullet"/>
      <w:lvlText w:val="•"/>
      <w:lvlJc w:val="left"/>
      <w:pPr>
        <w:tabs>
          <w:tab w:val="num" w:pos="4320"/>
        </w:tabs>
        <w:ind w:left="4320" w:hanging="360"/>
      </w:pPr>
      <w:rPr>
        <w:rFonts w:ascii="Arial" w:hAnsi="Arial" w:hint="default"/>
      </w:rPr>
    </w:lvl>
    <w:lvl w:ilvl="6" w:tplc="97DA24A4" w:tentative="1">
      <w:start w:val="1"/>
      <w:numFmt w:val="bullet"/>
      <w:lvlText w:val="•"/>
      <w:lvlJc w:val="left"/>
      <w:pPr>
        <w:tabs>
          <w:tab w:val="num" w:pos="5040"/>
        </w:tabs>
        <w:ind w:left="5040" w:hanging="360"/>
      </w:pPr>
      <w:rPr>
        <w:rFonts w:ascii="Arial" w:hAnsi="Arial" w:hint="default"/>
      </w:rPr>
    </w:lvl>
    <w:lvl w:ilvl="7" w:tplc="EBDA8EF8" w:tentative="1">
      <w:start w:val="1"/>
      <w:numFmt w:val="bullet"/>
      <w:lvlText w:val="•"/>
      <w:lvlJc w:val="left"/>
      <w:pPr>
        <w:tabs>
          <w:tab w:val="num" w:pos="5760"/>
        </w:tabs>
        <w:ind w:left="5760" w:hanging="360"/>
      </w:pPr>
      <w:rPr>
        <w:rFonts w:ascii="Arial" w:hAnsi="Arial" w:hint="default"/>
      </w:rPr>
    </w:lvl>
    <w:lvl w:ilvl="8" w:tplc="4D7617A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DC03CBD"/>
    <w:multiLevelType w:val="hybridMultilevel"/>
    <w:tmpl w:val="13FCFE04"/>
    <w:lvl w:ilvl="0" w:tplc="0C7AF5E6">
      <w:start w:val="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805007"/>
    <w:multiLevelType w:val="hybridMultilevel"/>
    <w:tmpl w:val="104812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1"/>
  </w:num>
  <w:num w:numId="4">
    <w:abstractNumId w:val="16"/>
  </w:num>
  <w:num w:numId="5">
    <w:abstractNumId w:val="28"/>
  </w:num>
  <w:num w:numId="6">
    <w:abstractNumId w:val="24"/>
  </w:num>
  <w:num w:numId="7">
    <w:abstractNumId w:val="26"/>
  </w:num>
  <w:num w:numId="8">
    <w:abstractNumId w:val="9"/>
  </w:num>
  <w:num w:numId="9">
    <w:abstractNumId w:val="13"/>
  </w:num>
  <w:num w:numId="10">
    <w:abstractNumId w:val="29"/>
  </w:num>
  <w:num w:numId="11">
    <w:abstractNumId w:val="17"/>
  </w:num>
  <w:num w:numId="12">
    <w:abstractNumId w:val="20"/>
  </w:num>
  <w:num w:numId="13">
    <w:abstractNumId w:val="6"/>
  </w:num>
  <w:num w:numId="14">
    <w:abstractNumId w:val="18"/>
  </w:num>
  <w:num w:numId="15">
    <w:abstractNumId w:val="4"/>
  </w:num>
  <w:num w:numId="16">
    <w:abstractNumId w:val="8"/>
  </w:num>
  <w:num w:numId="17">
    <w:abstractNumId w:val="1"/>
  </w:num>
  <w:num w:numId="18">
    <w:abstractNumId w:val="11"/>
  </w:num>
  <w:num w:numId="19">
    <w:abstractNumId w:val="22"/>
  </w:num>
  <w:num w:numId="20">
    <w:abstractNumId w:val="12"/>
  </w:num>
  <w:num w:numId="21">
    <w:abstractNumId w:val="3"/>
  </w:num>
  <w:num w:numId="22">
    <w:abstractNumId w:val="19"/>
  </w:num>
  <w:num w:numId="23">
    <w:abstractNumId w:val="15"/>
  </w:num>
  <w:num w:numId="24">
    <w:abstractNumId w:val="27"/>
  </w:num>
  <w:num w:numId="25">
    <w:abstractNumId w:val="25"/>
  </w:num>
  <w:num w:numId="26">
    <w:abstractNumId w:val="5"/>
  </w:num>
  <w:num w:numId="27">
    <w:abstractNumId w:val="23"/>
  </w:num>
  <w:num w:numId="28">
    <w:abstractNumId w:val="14"/>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cien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0ztsratq9dssbesz9qxatp9xr2z2sf2per5&quot;&gt;044 References&lt;record-ids&gt;&lt;item&gt;10&lt;/item&gt;&lt;/record-ids&gt;&lt;/item&gt;&lt;/Libraries&gt;"/>
  </w:docVars>
  <w:rsids>
    <w:rsidRoot w:val="00EC402E"/>
    <w:rsid w:val="0000388E"/>
    <w:rsid w:val="000152EF"/>
    <w:rsid w:val="00022ECD"/>
    <w:rsid w:val="00023F4A"/>
    <w:rsid w:val="00026527"/>
    <w:rsid w:val="00027EB5"/>
    <w:rsid w:val="0005191E"/>
    <w:rsid w:val="000710A3"/>
    <w:rsid w:val="000839B8"/>
    <w:rsid w:val="00086902"/>
    <w:rsid w:val="00097BDD"/>
    <w:rsid w:val="000A5E8E"/>
    <w:rsid w:val="000B1644"/>
    <w:rsid w:val="000B3445"/>
    <w:rsid w:val="000C3C2C"/>
    <w:rsid w:val="000C5881"/>
    <w:rsid w:val="000C72B7"/>
    <w:rsid w:val="000D0AF4"/>
    <w:rsid w:val="000E0040"/>
    <w:rsid w:val="000E0D74"/>
    <w:rsid w:val="000E4B2B"/>
    <w:rsid w:val="000E58B9"/>
    <w:rsid w:val="00101B0F"/>
    <w:rsid w:val="00101E0A"/>
    <w:rsid w:val="00103AC4"/>
    <w:rsid w:val="00114A36"/>
    <w:rsid w:val="001312D0"/>
    <w:rsid w:val="0013139B"/>
    <w:rsid w:val="00133E50"/>
    <w:rsid w:val="00136E0D"/>
    <w:rsid w:val="0015328E"/>
    <w:rsid w:val="00162B59"/>
    <w:rsid w:val="00162BAC"/>
    <w:rsid w:val="00166F56"/>
    <w:rsid w:val="00170F46"/>
    <w:rsid w:val="001806E2"/>
    <w:rsid w:val="001863C2"/>
    <w:rsid w:val="001B307B"/>
    <w:rsid w:val="001B3ACE"/>
    <w:rsid w:val="001D325E"/>
    <w:rsid w:val="001E72ED"/>
    <w:rsid w:val="001F5765"/>
    <w:rsid w:val="0020055C"/>
    <w:rsid w:val="00203B19"/>
    <w:rsid w:val="00215CC8"/>
    <w:rsid w:val="00220461"/>
    <w:rsid w:val="002207E1"/>
    <w:rsid w:val="00233655"/>
    <w:rsid w:val="00241652"/>
    <w:rsid w:val="00244149"/>
    <w:rsid w:val="0025389B"/>
    <w:rsid w:val="00253912"/>
    <w:rsid w:val="002641C2"/>
    <w:rsid w:val="00271C0F"/>
    <w:rsid w:val="002746B1"/>
    <w:rsid w:val="00275435"/>
    <w:rsid w:val="0027585E"/>
    <w:rsid w:val="00283A09"/>
    <w:rsid w:val="00285557"/>
    <w:rsid w:val="00291E17"/>
    <w:rsid w:val="002972A8"/>
    <w:rsid w:val="0029748B"/>
    <w:rsid w:val="002B17A6"/>
    <w:rsid w:val="002B3322"/>
    <w:rsid w:val="002B4E0D"/>
    <w:rsid w:val="002C3AF9"/>
    <w:rsid w:val="002E1FEF"/>
    <w:rsid w:val="002E2A3F"/>
    <w:rsid w:val="002E3380"/>
    <w:rsid w:val="002F1B73"/>
    <w:rsid w:val="00301188"/>
    <w:rsid w:val="00313767"/>
    <w:rsid w:val="003137B0"/>
    <w:rsid w:val="00323164"/>
    <w:rsid w:val="0032413B"/>
    <w:rsid w:val="00331A12"/>
    <w:rsid w:val="003407A1"/>
    <w:rsid w:val="00344163"/>
    <w:rsid w:val="0035144E"/>
    <w:rsid w:val="0035500D"/>
    <w:rsid w:val="00374B1D"/>
    <w:rsid w:val="003820E1"/>
    <w:rsid w:val="00395FF6"/>
    <w:rsid w:val="003A04C4"/>
    <w:rsid w:val="003A0735"/>
    <w:rsid w:val="003A08D6"/>
    <w:rsid w:val="003A363C"/>
    <w:rsid w:val="003A7235"/>
    <w:rsid w:val="003A7CEC"/>
    <w:rsid w:val="003B3B9E"/>
    <w:rsid w:val="003B4F65"/>
    <w:rsid w:val="003B576F"/>
    <w:rsid w:val="003B63B1"/>
    <w:rsid w:val="003C56C7"/>
    <w:rsid w:val="003C5944"/>
    <w:rsid w:val="003D14A0"/>
    <w:rsid w:val="003D1D96"/>
    <w:rsid w:val="003D33DF"/>
    <w:rsid w:val="003D710C"/>
    <w:rsid w:val="003E4F2F"/>
    <w:rsid w:val="003E5390"/>
    <w:rsid w:val="003F46E4"/>
    <w:rsid w:val="004032C3"/>
    <w:rsid w:val="00407380"/>
    <w:rsid w:val="00412988"/>
    <w:rsid w:val="004135D4"/>
    <w:rsid w:val="00416B72"/>
    <w:rsid w:val="00416C04"/>
    <w:rsid w:val="0042281C"/>
    <w:rsid w:val="00435FC9"/>
    <w:rsid w:val="00437506"/>
    <w:rsid w:val="0044524D"/>
    <w:rsid w:val="004552A9"/>
    <w:rsid w:val="004632BC"/>
    <w:rsid w:val="00482ACE"/>
    <w:rsid w:val="004832F3"/>
    <w:rsid w:val="00486467"/>
    <w:rsid w:val="00493077"/>
    <w:rsid w:val="00497483"/>
    <w:rsid w:val="004B50EA"/>
    <w:rsid w:val="004C6E2C"/>
    <w:rsid w:val="004D38EF"/>
    <w:rsid w:val="004D5FDB"/>
    <w:rsid w:val="004D6C03"/>
    <w:rsid w:val="004E082C"/>
    <w:rsid w:val="004E3BE3"/>
    <w:rsid w:val="004E50E3"/>
    <w:rsid w:val="0050192B"/>
    <w:rsid w:val="005022A3"/>
    <w:rsid w:val="0050494A"/>
    <w:rsid w:val="005053ED"/>
    <w:rsid w:val="00523C4C"/>
    <w:rsid w:val="00527390"/>
    <w:rsid w:val="00527560"/>
    <w:rsid w:val="00532D81"/>
    <w:rsid w:val="0053644A"/>
    <w:rsid w:val="00541E87"/>
    <w:rsid w:val="00547312"/>
    <w:rsid w:val="00560CE3"/>
    <w:rsid w:val="00565848"/>
    <w:rsid w:val="0057169B"/>
    <w:rsid w:val="00581263"/>
    <w:rsid w:val="005943F5"/>
    <w:rsid w:val="005B651B"/>
    <w:rsid w:val="005C03DB"/>
    <w:rsid w:val="005C30FE"/>
    <w:rsid w:val="005D073A"/>
    <w:rsid w:val="005D23E4"/>
    <w:rsid w:val="005E1359"/>
    <w:rsid w:val="005E5618"/>
    <w:rsid w:val="005E63AC"/>
    <w:rsid w:val="005F3E73"/>
    <w:rsid w:val="005F42A6"/>
    <w:rsid w:val="00601EBB"/>
    <w:rsid w:val="0062036C"/>
    <w:rsid w:val="006234E1"/>
    <w:rsid w:val="006247EC"/>
    <w:rsid w:val="00643533"/>
    <w:rsid w:val="0064594B"/>
    <w:rsid w:val="00647CB6"/>
    <w:rsid w:val="00647ED0"/>
    <w:rsid w:val="006542BD"/>
    <w:rsid w:val="00657EFF"/>
    <w:rsid w:val="00661383"/>
    <w:rsid w:val="00664601"/>
    <w:rsid w:val="006819FC"/>
    <w:rsid w:val="006834F7"/>
    <w:rsid w:val="00693CC8"/>
    <w:rsid w:val="0069792C"/>
    <w:rsid w:val="006A6B64"/>
    <w:rsid w:val="006B1073"/>
    <w:rsid w:val="006B3906"/>
    <w:rsid w:val="006C0979"/>
    <w:rsid w:val="006C37B2"/>
    <w:rsid w:val="006C786F"/>
    <w:rsid w:val="006D0800"/>
    <w:rsid w:val="006D1AAC"/>
    <w:rsid w:val="006D2C57"/>
    <w:rsid w:val="006D57D8"/>
    <w:rsid w:val="006D5BE7"/>
    <w:rsid w:val="006E397F"/>
    <w:rsid w:val="007002CD"/>
    <w:rsid w:val="00701E46"/>
    <w:rsid w:val="00703F49"/>
    <w:rsid w:val="00714D49"/>
    <w:rsid w:val="007150A3"/>
    <w:rsid w:val="0072113E"/>
    <w:rsid w:val="00721C6F"/>
    <w:rsid w:val="007233E3"/>
    <w:rsid w:val="0073549A"/>
    <w:rsid w:val="00753032"/>
    <w:rsid w:val="00765E4F"/>
    <w:rsid w:val="007710CE"/>
    <w:rsid w:val="007924C0"/>
    <w:rsid w:val="00796A1D"/>
    <w:rsid w:val="007B157F"/>
    <w:rsid w:val="007C1DD8"/>
    <w:rsid w:val="007C2E71"/>
    <w:rsid w:val="007C5AE1"/>
    <w:rsid w:val="007D2E8E"/>
    <w:rsid w:val="007E097D"/>
    <w:rsid w:val="007F2319"/>
    <w:rsid w:val="007F3855"/>
    <w:rsid w:val="008019F3"/>
    <w:rsid w:val="00803450"/>
    <w:rsid w:val="00804333"/>
    <w:rsid w:val="00806134"/>
    <w:rsid w:val="00814D28"/>
    <w:rsid w:val="008255DD"/>
    <w:rsid w:val="0085350B"/>
    <w:rsid w:val="008612B3"/>
    <w:rsid w:val="0087331B"/>
    <w:rsid w:val="00877F14"/>
    <w:rsid w:val="008909E2"/>
    <w:rsid w:val="00897D20"/>
    <w:rsid w:val="008A250D"/>
    <w:rsid w:val="008B14FD"/>
    <w:rsid w:val="008B6679"/>
    <w:rsid w:val="008C4DE4"/>
    <w:rsid w:val="008E30B7"/>
    <w:rsid w:val="008E37BC"/>
    <w:rsid w:val="008E38CE"/>
    <w:rsid w:val="008E3C7B"/>
    <w:rsid w:val="008E67BE"/>
    <w:rsid w:val="008F7D18"/>
    <w:rsid w:val="0090313B"/>
    <w:rsid w:val="009113FF"/>
    <w:rsid w:val="009139D8"/>
    <w:rsid w:val="00924E9B"/>
    <w:rsid w:val="00927740"/>
    <w:rsid w:val="00932BFC"/>
    <w:rsid w:val="0094511D"/>
    <w:rsid w:val="00962A9C"/>
    <w:rsid w:val="00962AD1"/>
    <w:rsid w:val="009630A5"/>
    <w:rsid w:val="0096407C"/>
    <w:rsid w:val="0096534E"/>
    <w:rsid w:val="00970A1B"/>
    <w:rsid w:val="00976C6C"/>
    <w:rsid w:val="009805F0"/>
    <w:rsid w:val="00983561"/>
    <w:rsid w:val="00986773"/>
    <w:rsid w:val="009A2202"/>
    <w:rsid w:val="009A62CB"/>
    <w:rsid w:val="009A7C18"/>
    <w:rsid w:val="009B761C"/>
    <w:rsid w:val="009E42E8"/>
    <w:rsid w:val="009E4A78"/>
    <w:rsid w:val="009F337B"/>
    <w:rsid w:val="00A10794"/>
    <w:rsid w:val="00A1183E"/>
    <w:rsid w:val="00A131AF"/>
    <w:rsid w:val="00A20340"/>
    <w:rsid w:val="00A20656"/>
    <w:rsid w:val="00A20E40"/>
    <w:rsid w:val="00A24995"/>
    <w:rsid w:val="00A24BAB"/>
    <w:rsid w:val="00A2633B"/>
    <w:rsid w:val="00A3380E"/>
    <w:rsid w:val="00A42A8B"/>
    <w:rsid w:val="00A43242"/>
    <w:rsid w:val="00A53CD4"/>
    <w:rsid w:val="00A72041"/>
    <w:rsid w:val="00A775D1"/>
    <w:rsid w:val="00A82FEB"/>
    <w:rsid w:val="00AA414A"/>
    <w:rsid w:val="00AB6E17"/>
    <w:rsid w:val="00AD23AB"/>
    <w:rsid w:val="00AF5A6C"/>
    <w:rsid w:val="00AF70C7"/>
    <w:rsid w:val="00B003D2"/>
    <w:rsid w:val="00B00746"/>
    <w:rsid w:val="00B12B20"/>
    <w:rsid w:val="00B221F6"/>
    <w:rsid w:val="00B23323"/>
    <w:rsid w:val="00B23C30"/>
    <w:rsid w:val="00B473F5"/>
    <w:rsid w:val="00B54FFB"/>
    <w:rsid w:val="00B56F1D"/>
    <w:rsid w:val="00B67125"/>
    <w:rsid w:val="00B73BC6"/>
    <w:rsid w:val="00B75442"/>
    <w:rsid w:val="00B82B27"/>
    <w:rsid w:val="00B854CE"/>
    <w:rsid w:val="00B8603D"/>
    <w:rsid w:val="00B93C89"/>
    <w:rsid w:val="00BA47CE"/>
    <w:rsid w:val="00BB22F5"/>
    <w:rsid w:val="00BB3E41"/>
    <w:rsid w:val="00BB5D80"/>
    <w:rsid w:val="00BB6591"/>
    <w:rsid w:val="00BC301A"/>
    <w:rsid w:val="00BC7765"/>
    <w:rsid w:val="00BD07E6"/>
    <w:rsid w:val="00BD318C"/>
    <w:rsid w:val="00BD6398"/>
    <w:rsid w:val="00BE0A69"/>
    <w:rsid w:val="00BE699D"/>
    <w:rsid w:val="00BF6C16"/>
    <w:rsid w:val="00C0031A"/>
    <w:rsid w:val="00C03B09"/>
    <w:rsid w:val="00C04750"/>
    <w:rsid w:val="00C04A88"/>
    <w:rsid w:val="00C315D1"/>
    <w:rsid w:val="00C43E1B"/>
    <w:rsid w:val="00C478A0"/>
    <w:rsid w:val="00C50456"/>
    <w:rsid w:val="00C56E47"/>
    <w:rsid w:val="00C61890"/>
    <w:rsid w:val="00C6535E"/>
    <w:rsid w:val="00C677DF"/>
    <w:rsid w:val="00C706D9"/>
    <w:rsid w:val="00C77E18"/>
    <w:rsid w:val="00C8055A"/>
    <w:rsid w:val="00C9294E"/>
    <w:rsid w:val="00C97F49"/>
    <w:rsid w:val="00CA0C0C"/>
    <w:rsid w:val="00CA6A0B"/>
    <w:rsid w:val="00CB0D4E"/>
    <w:rsid w:val="00CB655B"/>
    <w:rsid w:val="00CD2A42"/>
    <w:rsid w:val="00CD40BB"/>
    <w:rsid w:val="00CD556D"/>
    <w:rsid w:val="00CD6AC3"/>
    <w:rsid w:val="00CE673F"/>
    <w:rsid w:val="00CF2DD0"/>
    <w:rsid w:val="00CF7B91"/>
    <w:rsid w:val="00D00FB0"/>
    <w:rsid w:val="00D01FBC"/>
    <w:rsid w:val="00D16E9C"/>
    <w:rsid w:val="00D17B0C"/>
    <w:rsid w:val="00D214C6"/>
    <w:rsid w:val="00D24F7F"/>
    <w:rsid w:val="00D305E2"/>
    <w:rsid w:val="00D357E0"/>
    <w:rsid w:val="00D357EA"/>
    <w:rsid w:val="00D367F8"/>
    <w:rsid w:val="00D41E68"/>
    <w:rsid w:val="00D44AAD"/>
    <w:rsid w:val="00D468F9"/>
    <w:rsid w:val="00D55382"/>
    <w:rsid w:val="00D5621D"/>
    <w:rsid w:val="00D7442E"/>
    <w:rsid w:val="00D85155"/>
    <w:rsid w:val="00D95E2C"/>
    <w:rsid w:val="00DA16AA"/>
    <w:rsid w:val="00DA16D9"/>
    <w:rsid w:val="00DA21D3"/>
    <w:rsid w:val="00DA680A"/>
    <w:rsid w:val="00DB33F9"/>
    <w:rsid w:val="00DB46C0"/>
    <w:rsid w:val="00DC5B0A"/>
    <w:rsid w:val="00DE1748"/>
    <w:rsid w:val="00DE662A"/>
    <w:rsid w:val="00DF1427"/>
    <w:rsid w:val="00DF1E0C"/>
    <w:rsid w:val="00DF3D59"/>
    <w:rsid w:val="00DF766D"/>
    <w:rsid w:val="00E0089A"/>
    <w:rsid w:val="00E045DC"/>
    <w:rsid w:val="00E078B4"/>
    <w:rsid w:val="00E107FF"/>
    <w:rsid w:val="00E137FF"/>
    <w:rsid w:val="00E22728"/>
    <w:rsid w:val="00E2497A"/>
    <w:rsid w:val="00E27B12"/>
    <w:rsid w:val="00E3280C"/>
    <w:rsid w:val="00E364D1"/>
    <w:rsid w:val="00E36AE2"/>
    <w:rsid w:val="00E42575"/>
    <w:rsid w:val="00E42801"/>
    <w:rsid w:val="00E479DA"/>
    <w:rsid w:val="00E523F9"/>
    <w:rsid w:val="00E52B22"/>
    <w:rsid w:val="00E540FC"/>
    <w:rsid w:val="00E62508"/>
    <w:rsid w:val="00E64794"/>
    <w:rsid w:val="00E74851"/>
    <w:rsid w:val="00E74F63"/>
    <w:rsid w:val="00E80A98"/>
    <w:rsid w:val="00E81F77"/>
    <w:rsid w:val="00E8416A"/>
    <w:rsid w:val="00E959C0"/>
    <w:rsid w:val="00E96D8E"/>
    <w:rsid w:val="00EA63D0"/>
    <w:rsid w:val="00EB1843"/>
    <w:rsid w:val="00EB39AE"/>
    <w:rsid w:val="00EC402E"/>
    <w:rsid w:val="00EE0DBB"/>
    <w:rsid w:val="00EE17A7"/>
    <w:rsid w:val="00EE462C"/>
    <w:rsid w:val="00EE56EA"/>
    <w:rsid w:val="00EF5BD8"/>
    <w:rsid w:val="00F26647"/>
    <w:rsid w:val="00F34347"/>
    <w:rsid w:val="00F3475A"/>
    <w:rsid w:val="00F423EC"/>
    <w:rsid w:val="00F43D3E"/>
    <w:rsid w:val="00F56E12"/>
    <w:rsid w:val="00F6048F"/>
    <w:rsid w:val="00F620C7"/>
    <w:rsid w:val="00F654EB"/>
    <w:rsid w:val="00F67026"/>
    <w:rsid w:val="00F737C7"/>
    <w:rsid w:val="00F75A05"/>
    <w:rsid w:val="00FB4077"/>
    <w:rsid w:val="00FB44B2"/>
    <w:rsid w:val="00FD0F7A"/>
    <w:rsid w:val="00FD6DE4"/>
    <w:rsid w:val="00FD71B8"/>
    <w:rsid w:val="00FE02A1"/>
    <w:rsid w:val="00FE0ECD"/>
    <w:rsid w:val="00FE29C9"/>
    <w:rsid w:val="00FF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12C4A"/>
  <w15:chartTrackingRefBased/>
  <w15:docId w15:val="{66BDF228-7EE7-4249-B9B5-B255C482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4FD"/>
  </w:style>
  <w:style w:type="paragraph" w:styleId="Heading4">
    <w:name w:val="heading 4"/>
    <w:basedOn w:val="Normal"/>
    <w:next w:val="Normal"/>
    <w:link w:val="Heading4Char"/>
    <w:uiPriority w:val="9"/>
    <w:unhideWhenUsed/>
    <w:qFormat/>
    <w:rsid w:val="00657EFF"/>
    <w:pPr>
      <w:keepNext/>
      <w:keepLines/>
      <w:spacing w:before="280" w:after="80"/>
      <w:outlineLvl w:val="3"/>
    </w:pPr>
    <w:rPr>
      <w:rFonts w:ascii="Arial" w:eastAsia="Arial" w:hAnsi="Arial" w:cs="Arial"/>
      <w:color w:val="666666"/>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4FD"/>
    <w:pPr>
      <w:ind w:left="720"/>
      <w:contextualSpacing/>
    </w:pPr>
  </w:style>
  <w:style w:type="character" w:styleId="Hyperlink">
    <w:name w:val="Hyperlink"/>
    <w:basedOn w:val="DefaultParagraphFont"/>
    <w:uiPriority w:val="99"/>
    <w:unhideWhenUsed/>
    <w:rsid w:val="004D6C03"/>
    <w:rPr>
      <w:color w:val="0563C1"/>
      <w:u w:val="single"/>
    </w:rPr>
  </w:style>
  <w:style w:type="character" w:customStyle="1" w:styleId="Heading4Char">
    <w:name w:val="Heading 4 Char"/>
    <w:basedOn w:val="DefaultParagraphFont"/>
    <w:link w:val="Heading4"/>
    <w:uiPriority w:val="9"/>
    <w:rsid w:val="00657EFF"/>
    <w:rPr>
      <w:rFonts w:ascii="Arial" w:eastAsia="Arial" w:hAnsi="Arial" w:cs="Arial"/>
      <w:color w:val="666666"/>
      <w:sz w:val="24"/>
      <w:szCs w:val="24"/>
      <w:lang w:val="en"/>
    </w:rPr>
  </w:style>
  <w:style w:type="paragraph" w:styleId="Header">
    <w:name w:val="header"/>
    <w:basedOn w:val="Normal"/>
    <w:link w:val="HeaderChar"/>
    <w:uiPriority w:val="99"/>
    <w:unhideWhenUsed/>
    <w:rsid w:val="004D3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8EF"/>
  </w:style>
  <w:style w:type="paragraph" w:styleId="Footer">
    <w:name w:val="footer"/>
    <w:basedOn w:val="Normal"/>
    <w:link w:val="FooterChar"/>
    <w:uiPriority w:val="99"/>
    <w:unhideWhenUsed/>
    <w:rsid w:val="004D3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8EF"/>
  </w:style>
  <w:style w:type="character" w:customStyle="1" w:styleId="docsum-authors">
    <w:name w:val="docsum-authors"/>
    <w:basedOn w:val="DefaultParagraphFont"/>
    <w:rsid w:val="006A6B64"/>
  </w:style>
  <w:style w:type="character" w:customStyle="1" w:styleId="docsum-journal-citation">
    <w:name w:val="docsum-journal-citation"/>
    <w:basedOn w:val="DefaultParagraphFont"/>
    <w:rsid w:val="006A6B64"/>
  </w:style>
  <w:style w:type="character" w:customStyle="1" w:styleId="citation-part">
    <w:name w:val="citation-part"/>
    <w:basedOn w:val="DefaultParagraphFont"/>
    <w:rsid w:val="006A6B64"/>
  </w:style>
  <w:style w:type="character" w:customStyle="1" w:styleId="docsum-pmid">
    <w:name w:val="docsum-pmid"/>
    <w:basedOn w:val="DefaultParagraphFont"/>
    <w:rsid w:val="006A6B64"/>
  </w:style>
  <w:style w:type="paragraph" w:styleId="BalloonText">
    <w:name w:val="Balloon Text"/>
    <w:basedOn w:val="Normal"/>
    <w:link w:val="BalloonTextChar"/>
    <w:uiPriority w:val="99"/>
    <w:semiHidden/>
    <w:unhideWhenUsed/>
    <w:rsid w:val="00E22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728"/>
    <w:rPr>
      <w:rFonts w:ascii="Segoe UI" w:hAnsi="Segoe UI" w:cs="Segoe UI"/>
      <w:sz w:val="18"/>
      <w:szCs w:val="18"/>
    </w:rPr>
  </w:style>
  <w:style w:type="character" w:customStyle="1" w:styleId="id-label">
    <w:name w:val="id-label"/>
    <w:basedOn w:val="DefaultParagraphFont"/>
    <w:rsid w:val="00331A12"/>
  </w:style>
  <w:style w:type="character" w:styleId="Strong">
    <w:name w:val="Strong"/>
    <w:basedOn w:val="DefaultParagraphFont"/>
    <w:uiPriority w:val="22"/>
    <w:qFormat/>
    <w:rsid w:val="00331A12"/>
    <w:rPr>
      <w:b/>
      <w:bCs/>
    </w:rPr>
  </w:style>
  <w:style w:type="character" w:customStyle="1" w:styleId="author-sup-separator">
    <w:name w:val="author-sup-separator"/>
    <w:basedOn w:val="DefaultParagraphFont"/>
    <w:rsid w:val="003B63B1"/>
  </w:style>
  <w:style w:type="character" w:customStyle="1" w:styleId="period">
    <w:name w:val="period"/>
    <w:basedOn w:val="DefaultParagraphFont"/>
    <w:rsid w:val="003B63B1"/>
  </w:style>
  <w:style w:type="character" w:customStyle="1" w:styleId="cit">
    <w:name w:val="cit"/>
    <w:basedOn w:val="DefaultParagraphFont"/>
    <w:rsid w:val="003B63B1"/>
  </w:style>
  <w:style w:type="character" w:customStyle="1" w:styleId="mixed-citation">
    <w:name w:val="mixed-citation"/>
    <w:basedOn w:val="DefaultParagraphFont"/>
    <w:rsid w:val="003B63B1"/>
  </w:style>
  <w:style w:type="character" w:customStyle="1" w:styleId="ref-journal">
    <w:name w:val="ref-journal"/>
    <w:basedOn w:val="DefaultParagraphFont"/>
    <w:rsid w:val="003B63B1"/>
  </w:style>
  <w:style w:type="paragraph" w:styleId="NormalWeb">
    <w:name w:val="Normal (Web)"/>
    <w:basedOn w:val="Normal"/>
    <w:uiPriority w:val="99"/>
    <w:unhideWhenUsed/>
    <w:rsid w:val="005C30FE"/>
    <w:pPr>
      <w:spacing w:before="100" w:beforeAutospacing="1" w:after="100" w:afterAutospacing="1" w:line="240" w:lineRule="auto"/>
    </w:pPr>
    <w:rPr>
      <w:rFonts w:ascii="Times" w:eastAsiaTheme="minorEastAsia" w:hAnsi="Times" w:cs="Times New Roman"/>
      <w:sz w:val="20"/>
      <w:szCs w:val="20"/>
    </w:rPr>
  </w:style>
  <w:style w:type="paragraph" w:styleId="Caption">
    <w:name w:val="caption"/>
    <w:basedOn w:val="Normal"/>
    <w:next w:val="Normal"/>
    <w:uiPriority w:val="35"/>
    <w:unhideWhenUsed/>
    <w:qFormat/>
    <w:rsid w:val="005C30FE"/>
    <w:pPr>
      <w:spacing w:line="240" w:lineRule="auto"/>
    </w:pPr>
    <w:rPr>
      <w:i/>
      <w:iCs/>
      <w:color w:val="1F497D" w:themeColor="text2"/>
      <w:sz w:val="18"/>
      <w:szCs w:val="18"/>
    </w:rPr>
  </w:style>
  <w:style w:type="paragraph" w:styleId="Revision">
    <w:name w:val="Revision"/>
    <w:hidden/>
    <w:uiPriority w:val="99"/>
    <w:semiHidden/>
    <w:rsid w:val="00BD318C"/>
    <w:pPr>
      <w:spacing w:after="0" w:line="240" w:lineRule="auto"/>
    </w:pPr>
  </w:style>
  <w:style w:type="paragraph" w:customStyle="1" w:styleId="EndNoteBibliographyTitle">
    <w:name w:val="EndNote Bibliography Title"/>
    <w:basedOn w:val="Normal"/>
    <w:link w:val="EndNoteBibliographyTitleChar"/>
    <w:rsid w:val="008909E2"/>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8909E2"/>
    <w:rPr>
      <w:rFonts w:ascii="Calibri" w:hAnsi="Calibri" w:cs="Calibri"/>
    </w:rPr>
  </w:style>
  <w:style w:type="paragraph" w:customStyle="1" w:styleId="EndNoteBibliography">
    <w:name w:val="EndNote Bibliography"/>
    <w:basedOn w:val="Normal"/>
    <w:link w:val="EndNoteBibliographyChar"/>
    <w:rsid w:val="008909E2"/>
    <w:pPr>
      <w:spacing w:line="240" w:lineRule="auto"/>
      <w:jc w:val="both"/>
    </w:pPr>
    <w:rPr>
      <w:rFonts w:ascii="Calibri" w:hAnsi="Calibri" w:cs="Calibri"/>
    </w:rPr>
  </w:style>
  <w:style w:type="character" w:customStyle="1" w:styleId="EndNoteBibliographyChar">
    <w:name w:val="EndNote Bibliography Char"/>
    <w:basedOn w:val="DefaultParagraphFont"/>
    <w:link w:val="EndNoteBibliography"/>
    <w:rsid w:val="008909E2"/>
    <w:rPr>
      <w:rFonts w:ascii="Calibri" w:hAnsi="Calibri" w:cs="Calibri"/>
    </w:rPr>
  </w:style>
  <w:style w:type="character" w:customStyle="1" w:styleId="UnresolvedMention1">
    <w:name w:val="Unresolved Mention1"/>
    <w:basedOn w:val="DefaultParagraphFont"/>
    <w:uiPriority w:val="99"/>
    <w:semiHidden/>
    <w:unhideWhenUsed/>
    <w:rsid w:val="00131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97456">
      <w:bodyDiv w:val="1"/>
      <w:marLeft w:val="0"/>
      <w:marRight w:val="0"/>
      <w:marTop w:val="0"/>
      <w:marBottom w:val="0"/>
      <w:divBdr>
        <w:top w:val="none" w:sz="0" w:space="0" w:color="auto"/>
        <w:left w:val="none" w:sz="0" w:space="0" w:color="auto"/>
        <w:bottom w:val="none" w:sz="0" w:space="0" w:color="auto"/>
        <w:right w:val="none" w:sz="0" w:space="0" w:color="auto"/>
      </w:divBdr>
    </w:div>
    <w:div w:id="70003797">
      <w:bodyDiv w:val="1"/>
      <w:marLeft w:val="0"/>
      <w:marRight w:val="0"/>
      <w:marTop w:val="0"/>
      <w:marBottom w:val="0"/>
      <w:divBdr>
        <w:top w:val="none" w:sz="0" w:space="0" w:color="auto"/>
        <w:left w:val="none" w:sz="0" w:space="0" w:color="auto"/>
        <w:bottom w:val="none" w:sz="0" w:space="0" w:color="auto"/>
        <w:right w:val="none" w:sz="0" w:space="0" w:color="auto"/>
      </w:divBdr>
    </w:div>
    <w:div w:id="91246911">
      <w:bodyDiv w:val="1"/>
      <w:marLeft w:val="0"/>
      <w:marRight w:val="0"/>
      <w:marTop w:val="0"/>
      <w:marBottom w:val="0"/>
      <w:divBdr>
        <w:top w:val="none" w:sz="0" w:space="0" w:color="auto"/>
        <w:left w:val="none" w:sz="0" w:space="0" w:color="auto"/>
        <w:bottom w:val="none" w:sz="0" w:space="0" w:color="auto"/>
        <w:right w:val="none" w:sz="0" w:space="0" w:color="auto"/>
      </w:divBdr>
    </w:div>
    <w:div w:id="270674078">
      <w:bodyDiv w:val="1"/>
      <w:marLeft w:val="0"/>
      <w:marRight w:val="0"/>
      <w:marTop w:val="0"/>
      <w:marBottom w:val="0"/>
      <w:divBdr>
        <w:top w:val="none" w:sz="0" w:space="0" w:color="auto"/>
        <w:left w:val="none" w:sz="0" w:space="0" w:color="auto"/>
        <w:bottom w:val="none" w:sz="0" w:space="0" w:color="auto"/>
        <w:right w:val="none" w:sz="0" w:space="0" w:color="auto"/>
      </w:divBdr>
    </w:div>
    <w:div w:id="281423868">
      <w:bodyDiv w:val="1"/>
      <w:marLeft w:val="0"/>
      <w:marRight w:val="0"/>
      <w:marTop w:val="0"/>
      <w:marBottom w:val="0"/>
      <w:divBdr>
        <w:top w:val="none" w:sz="0" w:space="0" w:color="auto"/>
        <w:left w:val="none" w:sz="0" w:space="0" w:color="auto"/>
        <w:bottom w:val="none" w:sz="0" w:space="0" w:color="auto"/>
        <w:right w:val="none" w:sz="0" w:space="0" w:color="auto"/>
      </w:divBdr>
    </w:div>
    <w:div w:id="291909224">
      <w:bodyDiv w:val="1"/>
      <w:marLeft w:val="0"/>
      <w:marRight w:val="0"/>
      <w:marTop w:val="0"/>
      <w:marBottom w:val="0"/>
      <w:divBdr>
        <w:top w:val="none" w:sz="0" w:space="0" w:color="auto"/>
        <w:left w:val="none" w:sz="0" w:space="0" w:color="auto"/>
        <w:bottom w:val="none" w:sz="0" w:space="0" w:color="auto"/>
        <w:right w:val="none" w:sz="0" w:space="0" w:color="auto"/>
      </w:divBdr>
    </w:div>
    <w:div w:id="332413096">
      <w:bodyDiv w:val="1"/>
      <w:marLeft w:val="0"/>
      <w:marRight w:val="0"/>
      <w:marTop w:val="0"/>
      <w:marBottom w:val="0"/>
      <w:divBdr>
        <w:top w:val="none" w:sz="0" w:space="0" w:color="auto"/>
        <w:left w:val="none" w:sz="0" w:space="0" w:color="auto"/>
        <w:bottom w:val="none" w:sz="0" w:space="0" w:color="auto"/>
        <w:right w:val="none" w:sz="0" w:space="0" w:color="auto"/>
      </w:divBdr>
    </w:div>
    <w:div w:id="396365102">
      <w:bodyDiv w:val="1"/>
      <w:marLeft w:val="0"/>
      <w:marRight w:val="0"/>
      <w:marTop w:val="0"/>
      <w:marBottom w:val="0"/>
      <w:divBdr>
        <w:top w:val="none" w:sz="0" w:space="0" w:color="auto"/>
        <w:left w:val="none" w:sz="0" w:space="0" w:color="auto"/>
        <w:bottom w:val="none" w:sz="0" w:space="0" w:color="auto"/>
        <w:right w:val="none" w:sz="0" w:space="0" w:color="auto"/>
      </w:divBdr>
    </w:div>
    <w:div w:id="657266154">
      <w:bodyDiv w:val="1"/>
      <w:marLeft w:val="0"/>
      <w:marRight w:val="0"/>
      <w:marTop w:val="0"/>
      <w:marBottom w:val="0"/>
      <w:divBdr>
        <w:top w:val="none" w:sz="0" w:space="0" w:color="auto"/>
        <w:left w:val="none" w:sz="0" w:space="0" w:color="auto"/>
        <w:bottom w:val="none" w:sz="0" w:space="0" w:color="auto"/>
        <w:right w:val="none" w:sz="0" w:space="0" w:color="auto"/>
      </w:divBdr>
    </w:div>
    <w:div w:id="965770372">
      <w:bodyDiv w:val="1"/>
      <w:marLeft w:val="0"/>
      <w:marRight w:val="0"/>
      <w:marTop w:val="0"/>
      <w:marBottom w:val="0"/>
      <w:divBdr>
        <w:top w:val="none" w:sz="0" w:space="0" w:color="auto"/>
        <w:left w:val="none" w:sz="0" w:space="0" w:color="auto"/>
        <w:bottom w:val="none" w:sz="0" w:space="0" w:color="auto"/>
        <w:right w:val="none" w:sz="0" w:space="0" w:color="auto"/>
      </w:divBdr>
    </w:div>
    <w:div w:id="1120370589">
      <w:bodyDiv w:val="1"/>
      <w:marLeft w:val="0"/>
      <w:marRight w:val="0"/>
      <w:marTop w:val="0"/>
      <w:marBottom w:val="0"/>
      <w:divBdr>
        <w:top w:val="none" w:sz="0" w:space="0" w:color="auto"/>
        <w:left w:val="none" w:sz="0" w:space="0" w:color="auto"/>
        <w:bottom w:val="none" w:sz="0" w:space="0" w:color="auto"/>
        <w:right w:val="none" w:sz="0" w:space="0" w:color="auto"/>
      </w:divBdr>
    </w:div>
    <w:div w:id="1163738839">
      <w:bodyDiv w:val="1"/>
      <w:marLeft w:val="0"/>
      <w:marRight w:val="0"/>
      <w:marTop w:val="0"/>
      <w:marBottom w:val="0"/>
      <w:divBdr>
        <w:top w:val="none" w:sz="0" w:space="0" w:color="auto"/>
        <w:left w:val="none" w:sz="0" w:space="0" w:color="auto"/>
        <w:bottom w:val="none" w:sz="0" w:space="0" w:color="auto"/>
        <w:right w:val="none" w:sz="0" w:space="0" w:color="auto"/>
      </w:divBdr>
    </w:div>
    <w:div w:id="1248072900">
      <w:bodyDiv w:val="1"/>
      <w:marLeft w:val="0"/>
      <w:marRight w:val="0"/>
      <w:marTop w:val="0"/>
      <w:marBottom w:val="0"/>
      <w:divBdr>
        <w:top w:val="none" w:sz="0" w:space="0" w:color="auto"/>
        <w:left w:val="none" w:sz="0" w:space="0" w:color="auto"/>
        <w:bottom w:val="none" w:sz="0" w:space="0" w:color="auto"/>
        <w:right w:val="none" w:sz="0" w:space="0" w:color="auto"/>
      </w:divBdr>
      <w:divsChild>
        <w:div w:id="1162813140">
          <w:marLeft w:val="0"/>
          <w:marRight w:val="0"/>
          <w:marTop w:val="0"/>
          <w:marBottom w:val="0"/>
          <w:divBdr>
            <w:top w:val="none" w:sz="0" w:space="0" w:color="auto"/>
            <w:left w:val="none" w:sz="0" w:space="0" w:color="auto"/>
            <w:bottom w:val="none" w:sz="0" w:space="0" w:color="auto"/>
            <w:right w:val="none" w:sz="0" w:space="0" w:color="auto"/>
          </w:divBdr>
          <w:divsChild>
            <w:div w:id="120759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3675">
      <w:bodyDiv w:val="1"/>
      <w:marLeft w:val="0"/>
      <w:marRight w:val="0"/>
      <w:marTop w:val="0"/>
      <w:marBottom w:val="0"/>
      <w:divBdr>
        <w:top w:val="none" w:sz="0" w:space="0" w:color="auto"/>
        <w:left w:val="none" w:sz="0" w:space="0" w:color="auto"/>
        <w:bottom w:val="none" w:sz="0" w:space="0" w:color="auto"/>
        <w:right w:val="none" w:sz="0" w:space="0" w:color="auto"/>
      </w:divBdr>
    </w:div>
    <w:div w:id="1340084377">
      <w:bodyDiv w:val="1"/>
      <w:marLeft w:val="0"/>
      <w:marRight w:val="0"/>
      <w:marTop w:val="0"/>
      <w:marBottom w:val="0"/>
      <w:divBdr>
        <w:top w:val="none" w:sz="0" w:space="0" w:color="auto"/>
        <w:left w:val="none" w:sz="0" w:space="0" w:color="auto"/>
        <w:bottom w:val="none" w:sz="0" w:space="0" w:color="auto"/>
        <w:right w:val="none" w:sz="0" w:space="0" w:color="auto"/>
      </w:divBdr>
    </w:div>
    <w:div w:id="1513453545">
      <w:bodyDiv w:val="1"/>
      <w:marLeft w:val="0"/>
      <w:marRight w:val="0"/>
      <w:marTop w:val="0"/>
      <w:marBottom w:val="0"/>
      <w:divBdr>
        <w:top w:val="none" w:sz="0" w:space="0" w:color="auto"/>
        <w:left w:val="none" w:sz="0" w:space="0" w:color="auto"/>
        <w:bottom w:val="none" w:sz="0" w:space="0" w:color="auto"/>
        <w:right w:val="none" w:sz="0" w:space="0" w:color="auto"/>
      </w:divBdr>
      <w:divsChild>
        <w:div w:id="1703246582">
          <w:marLeft w:val="446"/>
          <w:marRight w:val="0"/>
          <w:marTop w:val="0"/>
          <w:marBottom w:val="0"/>
          <w:divBdr>
            <w:top w:val="none" w:sz="0" w:space="0" w:color="auto"/>
            <w:left w:val="none" w:sz="0" w:space="0" w:color="auto"/>
            <w:bottom w:val="none" w:sz="0" w:space="0" w:color="auto"/>
            <w:right w:val="none" w:sz="0" w:space="0" w:color="auto"/>
          </w:divBdr>
        </w:div>
        <w:div w:id="504591582">
          <w:marLeft w:val="446"/>
          <w:marRight w:val="0"/>
          <w:marTop w:val="0"/>
          <w:marBottom w:val="0"/>
          <w:divBdr>
            <w:top w:val="none" w:sz="0" w:space="0" w:color="auto"/>
            <w:left w:val="none" w:sz="0" w:space="0" w:color="auto"/>
            <w:bottom w:val="none" w:sz="0" w:space="0" w:color="auto"/>
            <w:right w:val="none" w:sz="0" w:space="0" w:color="auto"/>
          </w:divBdr>
        </w:div>
        <w:div w:id="658964765">
          <w:marLeft w:val="446"/>
          <w:marRight w:val="0"/>
          <w:marTop w:val="0"/>
          <w:marBottom w:val="0"/>
          <w:divBdr>
            <w:top w:val="none" w:sz="0" w:space="0" w:color="auto"/>
            <w:left w:val="none" w:sz="0" w:space="0" w:color="auto"/>
            <w:bottom w:val="none" w:sz="0" w:space="0" w:color="auto"/>
            <w:right w:val="none" w:sz="0" w:space="0" w:color="auto"/>
          </w:divBdr>
        </w:div>
        <w:div w:id="2027710119">
          <w:marLeft w:val="446"/>
          <w:marRight w:val="0"/>
          <w:marTop w:val="0"/>
          <w:marBottom w:val="0"/>
          <w:divBdr>
            <w:top w:val="none" w:sz="0" w:space="0" w:color="auto"/>
            <w:left w:val="none" w:sz="0" w:space="0" w:color="auto"/>
            <w:bottom w:val="none" w:sz="0" w:space="0" w:color="auto"/>
            <w:right w:val="none" w:sz="0" w:space="0" w:color="auto"/>
          </w:divBdr>
        </w:div>
        <w:div w:id="1111048839">
          <w:marLeft w:val="446"/>
          <w:marRight w:val="0"/>
          <w:marTop w:val="0"/>
          <w:marBottom w:val="0"/>
          <w:divBdr>
            <w:top w:val="none" w:sz="0" w:space="0" w:color="auto"/>
            <w:left w:val="none" w:sz="0" w:space="0" w:color="auto"/>
            <w:bottom w:val="none" w:sz="0" w:space="0" w:color="auto"/>
            <w:right w:val="none" w:sz="0" w:space="0" w:color="auto"/>
          </w:divBdr>
        </w:div>
        <w:div w:id="1188913065">
          <w:marLeft w:val="446"/>
          <w:marRight w:val="0"/>
          <w:marTop w:val="0"/>
          <w:marBottom w:val="0"/>
          <w:divBdr>
            <w:top w:val="none" w:sz="0" w:space="0" w:color="auto"/>
            <w:left w:val="none" w:sz="0" w:space="0" w:color="auto"/>
            <w:bottom w:val="none" w:sz="0" w:space="0" w:color="auto"/>
            <w:right w:val="none" w:sz="0" w:space="0" w:color="auto"/>
          </w:divBdr>
        </w:div>
        <w:div w:id="302272296">
          <w:marLeft w:val="446"/>
          <w:marRight w:val="0"/>
          <w:marTop w:val="0"/>
          <w:marBottom w:val="0"/>
          <w:divBdr>
            <w:top w:val="none" w:sz="0" w:space="0" w:color="auto"/>
            <w:left w:val="none" w:sz="0" w:space="0" w:color="auto"/>
            <w:bottom w:val="none" w:sz="0" w:space="0" w:color="auto"/>
            <w:right w:val="none" w:sz="0" w:space="0" w:color="auto"/>
          </w:divBdr>
        </w:div>
        <w:div w:id="328486183">
          <w:marLeft w:val="446"/>
          <w:marRight w:val="0"/>
          <w:marTop w:val="0"/>
          <w:marBottom w:val="0"/>
          <w:divBdr>
            <w:top w:val="none" w:sz="0" w:space="0" w:color="auto"/>
            <w:left w:val="none" w:sz="0" w:space="0" w:color="auto"/>
            <w:bottom w:val="none" w:sz="0" w:space="0" w:color="auto"/>
            <w:right w:val="none" w:sz="0" w:space="0" w:color="auto"/>
          </w:divBdr>
        </w:div>
        <w:div w:id="254368040">
          <w:marLeft w:val="446"/>
          <w:marRight w:val="0"/>
          <w:marTop w:val="0"/>
          <w:marBottom w:val="0"/>
          <w:divBdr>
            <w:top w:val="none" w:sz="0" w:space="0" w:color="auto"/>
            <w:left w:val="none" w:sz="0" w:space="0" w:color="auto"/>
            <w:bottom w:val="none" w:sz="0" w:space="0" w:color="auto"/>
            <w:right w:val="none" w:sz="0" w:space="0" w:color="auto"/>
          </w:divBdr>
        </w:div>
        <w:div w:id="1009215287">
          <w:marLeft w:val="446"/>
          <w:marRight w:val="0"/>
          <w:marTop w:val="0"/>
          <w:marBottom w:val="0"/>
          <w:divBdr>
            <w:top w:val="none" w:sz="0" w:space="0" w:color="auto"/>
            <w:left w:val="none" w:sz="0" w:space="0" w:color="auto"/>
            <w:bottom w:val="none" w:sz="0" w:space="0" w:color="auto"/>
            <w:right w:val="none" w:sz="0" w:space="0" w:color="auto"/>
          </w:divBdr>
        </w:div>
        <w:div w:id="1252275541">
          <w:marLeft w:val="446"/>
          <w:marRight w:val="0"/>
          <w:marTop w:val="0"/>
          <w:marBottom w:val="0"/>
          <w:divBdr>
            <w:top w:val="none" w:sz="0" w:space="0" w:color="auto"/>
            <w:left w:val="none" w:sz="0" w:space="0" w:color="auto"/>
            <w:bottom w:val="none" w:sz="0" w:space="0" w:color="auto"/>
            <w:right w:val="none" w:sz="0" w:space="0" w:color="auto"/>
          </w:divBdr>
        </w:div>
        <w:div w:id="1117724554">
          <w:marLeft w:val="446"/>
          <w:marRight w:val="0"/>
          <w:marTop w:val="0"/>
          <w:marBottom w:val="0"/>
          <w:divBdr>
            <w:top w:val="none" w:sz="0" w:space="0" w:color="auto"/>
            <w:left w:val="none" w:sz="0" w:space="0" w:color="auto"/>
            <w:bottom w:val="none" w:sz="0" w:space="0" w:color="auto"/>
            <w:right w:val="none" w:sz="0" w:space="0" w:color="auto"/>
          </w:divBdr>
        </w:div>
        <w:div w:id="360710801">
          <w:marLeft w:val="446"/>
          <w:marRight w:val="0"/>
          <w:marTop w:val="0"/>
          <w:marBottom w:val="0"/>
          <w:divBdr>
            <w:top w:val="none" w:sz="0" w:space="0" w:color="auto"/>
            <w:left w:val="none" w:sz="0" w:space="0" w:color="auto"/>
            <w:bottom w:val="none" w:sz="0" w:space="0" w:color="auto"/>
            <w:right w:val="none" w:sz="0" w:space="0" w:color="auto"/>
          </w:divBdr>
        </w:div>
        <w:div w:id="2115057986">
          <w:marLeft w:val="446"/>
          <w:marRight w:val="0"/>
          <w:marTop w:val="0"/>
          <w:marBottom w:val="0"/>
          <w:divBdr>
            <w:top w:val="none" w:sz="0" w:space="0" w:color="auto"/>
            <w:left w:val="none" w:sz="0" w:space="0" w:color="auto"/>
            <w:bottom w:val="none" w:sz="0" w:space="0" w:color="auto"/>
            <w:right w:val="none" w:sz="0" w:space="0" w:color="auto"/>
          </w:divBdr>
        </w:div>
        <w:div w:id="274489172">
          <w:marLeft w:val="446"/>
          <w:marRight w:val="0"/>
          <w:marTop w:val="0"/>
          <w:marBottom w:val="0"/>
          <w:divBdr>
            <w:top w:val="none" w:sz="0" w:space="0" w:color="auto"/>
            <w:left w:val="none" w:sz="0" w:space="0" w:color="auto"/>
            <w:bottom w:val="none" w:sz="0" w:space="0" w:color="auto"/>
            <w:right w:val="none" w:sz="0" w:space="0" w:color="auto"/>
          </w:divBdr>
        </w:div>
        <w:div w:id="874196409">
          <w:marLeft w:val="446"/>
          <w:marRight w:val="0"/>
          <w:marTop w:val="0"/>
          <w:marBottom w:val="0"/>
          <w:divBdr>
            <w:top w:val="none" w:sz="0" w:space="0" w:color="auto"/>
            <w:left w:val="none" w:sz="0" w:space="0" w:color="auto"/>
            <w:bottom w:val="none" w:sz="0" w:space="0" w:color="auto"/>
            <w:right w:val="none" w:sz="0" w:space="0" w:color="auto"/>
          </w:divBdr>
        </w:div>
        <w:div w:id="1901747259">
          <w:marLeft w:val="446"/>
          <w:marRight w:val="0"/>
          <w:marTop w:val="0"/>
          <w:marBottom w:val="0"/>
          <w:divBdr>
            <w:top w:val="none" w:sz="0" w:space="0" w:color="auto"/>
            <w:left w:val="none" w:sz="0" w:space="0" w:color="auto"/>
            <w:bottom w:val="none" w:sz="0" w:space="0" w:color="auto"/>
            <w:right w:val="none" w:sz="0" w:space="0" w:color="auto"/>
          </w:divBdr>
        </w:div>
        <w:div w:id="2075007679">
          <w:marLeft w:val="446"/>
          <w:marRight w:val="0"/>
          <w:marTop w:val="0"/>
          <w:marBottom w:val="0"/>
          <w:divBdr>
            <w:top w:val="none" w:sz="0" w:space="0" w:color="auto"/>
            <w:left w:val="none" w:sz="0" w:space="0" w:color="auto"/>
            <w:bottom w:val="none" w:sz="0" w:space="0" w:color="auto"/>
            <w:right w:val="none" w:sz="0" w:space="0" w:color="auto"/>
          </w:divBdr>
        </w:div>
        <w:div w:id="1411153622">
          <w:marLeft w:val="446"/>
          <w:marRight w:val="0"/>
          <w:marTop w:val="0"/>
          <w:marBottom w:val="0"/>
          <w:divBdr>
            <w:top w:val="none" w:sz="0" w:space="0" w:color="auto"/>
            <w:left w:val="none" w:sz="0" w:space="0" w:color="auto"/>
            <w:bottom w:val="none" w:sz="0" w:space="0" w:color="auto"/>
            <w:right w:val="none" w:sz="0" w:space="0" w:color="auto"/>
          </w:divBdr>
        </w:div>
        <w:div w:id="1983535275">
          <w:marLeft w:val="446"/>
          <w:marRight w:val="0"/>
          <w:marTop w:val="0"/>
          <w:marBottom w:val="0"/>
          <w:divBdr>
            <w:top w:val="none" w:sz="0" w:space="0" w:color="auto"/>
            <w:left w:val="none" w:sz="0" w:space="0" w:color="auto"/>
            <w:bottom w:val="none" w:sz="0" w:space="0" w:color="auto"/>
            <w:right w:val="none" w:sz="0" w:space="0" w:color="auto"/>
          </w:divBdr>
        </w:div>
        <w:div w:id="103110263">
          <w:marLeft w:val="446"/>
          <w:marRight w:val="0"/>
          <w:marTop w:val="0"/>
          <w:marBottom w:val="0"/>
          <w:divBdr>
            <w:top w:val="none" w:sz="0" w:space="0" w:color="auto"/>
            <w:left w:val="none" w:sz="0" w:space="0" w:color="auto"/>
            <w:bottom w:val="none" w:sz="0" w:space="0" w:color="auto"/>
            <w:right w:val="none" w:sz="0" w:space="0" w:color="auto"/>
          </w:divBdr>
        </w:div>
        <w:div w:id="226379036">
          <w:marLeft w:val="446"/>
          <w:marRight w:val="0"/>
          <w:marTop w:val="0"/>
          <w:marBottom w:val="0"/>
          <w:divBdr>
            <w:top w:val="none" w:sz="0" w:space="0" w:color="auto"/>
            <w:left w:val="none" w:sz="0" w:space="0" w:color="auto"/>
            <w:bottom w:val="none" w:sz="0" w:space="0" w:color="auto"/>
            <w:right w:val="none" w:sz="0" w:space="0" w:color="auto"/>
          </w:divBdr>
        </w:div>
      </w:divsChild>
    </w:div>
    <w:div w:id="1531797546">
      <w:bodyDiv w:val="1"/>
      <w:marLeft w:val="0"/>
      <w:marRight w:val="0"/>
      <w:marTop w:val="0"/>
      <w:marBottom w:val="0"/>
      <w:divBdr>
        <w:top w:val="none" w:sz="0" w:space="0" w:color="auto"/>
        <w:left w:val="none" w:sz="0" w:space="0" w:color="auto"/>
        <w:bottom w:val="none" w:sz="0" w:space="0" w:color="auto"/>
        <w:right w:val="none" w:sz="0" w:space="0" w:color="auto"/>
      </w:divBdr>
    </w:div>
    <w:div w:id="1549758898">
      <w:bodyDiv w:val="1"/>
      <w:marLeft w:val="0"/>
      <w:marRight w:val="0"/>
      <w:marTop w:val="0"/>
      <w:marBottom w:val="0"/>
      <w:divBdr>
        <w:top w:val="none" w:sz="0" w:space="0" w:color="auto"/>
        <w:left w:val="none" w:sz="0" w:space="0" w:color="auto"/>
        <w:bottom w:val="none" w:sz="0" w:space="0" w:color="auto"/>
        <w:right w:val="none" w:sz="0" w:space="0" w:color="auto"/>
      </w:divBdr>
    </w:div>
    <w:div w:id="1648320929">
      <w:bodyDiv w:val="1"/>
      <w:marLeft w:val="0"/>
      <w:marRight w:val="0"/>
      <w:marTop w:val="0"/>
      <w:marBottom w:val="0"/>
      <w:divBdr>
        <w:top w:val="none" w:sz="0" w:space="0" w:color="auto"/>
        <w:left w:val="none" w:sz="0" w:space="0" w:color="auto"/>
        <w:bottom w:val="none" w:sz="0" w:space="0" w:color="auto"/>
        <w:right w:val="none" w:sz="0" w:space="0" w:color="auto"/>
      </w:divBdr>
    </w:div>
    <w:div w:id="1659383313">
      <w:bodyDiv w:val="1"/>
      <w:marLeft w:val="0"/>
      <w:marRight w:val="0"/>
      <w:marTop w:val="0"/>
      <w:marBottom w:val="0"/>
      <w:divBdr>
        <w:top w:val="none" w:sz="0" w:space="0" w:color="auto"/>
        <w:left w:val="none" w:sz="0" w:space="0" w:color="auto"/>
        <w:bottom w:val="none" w:sz="0" w:space="0" w:color="auto"/>
        <w:right w:val="none" w:sz="0" w:space="0" w:color="auto"/>
      </w:divBdr>
    </w:div>
    <w:div w:id="1668678581">
      <w:bodyDiv w:val="1"/>
      <w:marLeft w:val="0"/>
      <w:marRight w:val="0"/>
      <w:marTop w:val="0"/>
      <w:marBottom w:val="0"/>
      <w:divBdr>
        <w:top w:val="none" w:sz="0" w:space="0" w:color="auto"/>
        <w:left w:val="none" w:sz="0" w:space="0" w:color="auto"/>
        <w:bottom w:val="none" w:sz="0" w:space="0" w:color="auto"/>
        <w:right w:val="none" w:sz="0" w:space="0" w:color="auto"/>
      </w:divBdr>
    </w:div>
    <w:div w:id="1795169616">
      <w:bodyDiv w:val="1"/>
      <w:marLeft w:val="0"/>
      <w:marRight w:val="0"/>
      <w:marTop w:val="0"/>
      <w:marBottom w:val="0"/>
      <w:divBdr>
        <w:top w:val="none" w:sz="0" w:space="0" w:color="auto"/>
        <w:left w:val="none" w:sz="0" w:space="0" w:color="auto"/>
        <w:bottom w:val="none" w:sz="0" w:space="0" w:color="auto"/>
        <w:right w:val="none" w:sz="0" w:space="0" w:color="auto"/>
      </w:divBdr>
    </w:div>
    <w:div w:id="1803494039">
      <w:bodyDiv w:val="1"/>
      <w:marLeft w:val="0"/>
      <w:marRight w:val="0"/>
      <w:marTop w:val="0"/>
      <w:marBottom w:val="0"/>
      <w:divBdr>
        <w:top w:val="none" w:sz="0" w:space="0" w:color="auto"/>
        <w:left w:val="none" w:sz="0" w:space="0" w:color="auto"/>
        <w:bottom w:val="none" w:sz="0" w:space="0" w:color="auto"/>
        <w:right w:val="none" w:sz="0" w:space="0" w:color="auto"/>
      </w:divBdr>
    </w:div>
    <w:div w:id="2086143443">
      <w:bodyDiv w:val="1"/>
      <w:marLeft w:val="0"/>
      <w:marRight w:val="0"/>
      <w:marTop w:val="0"/>
      <w:marBottom w:val="0"/>
      <w:divBdr>
        <w:top w:val="none" w:sz="0" w:space="0" w:color="auto"/>
        <w:left w:val="none" w:sz="0" w:space="0" w:color="auto"/>
        <w:bottom w:val="none" w:sz="0" w:space="0" w:color="auto"/>
        <w:right w:val="none" w:sz="0" w:space="0" w:color="auto"/>
      </w:divBdr>
      <w:divsChild>
        <w:div w:id="413941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Kharchenko+PV&amp;cauthor_id=248369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www.ncbi.nlm.nih.gov/pubmed/29745383" TargetMode="External"/><Relationship Id="rId4" Type="http://schemas.openxmlformats.org/officeDocument/2006/relationships/webSettings" Target="webSettings.xml"/><Relationship Id="rId9" Type="http://schemas.openxmlformats.org/officeDocument/2006/relationships/hyperlink" Target="https://www.ncbi.nlm.nih.gov/pubmed/?term=Satija%20R%5BAuthor%5D&amp;cauthor=true&amp;cauthor_uid=258679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Gingeras, Thomas</dc:creator>
  <cp:keywords/>
  <dc:description/>
  <cp:lastModifiedBy>Ana Berthel</cp:lastModifiedBy>
  <cp:revision>4</cp:revision>
  <cp:lastPrinted>2020-11-03T23:44:00Z</cp:lastPrinted>
  <dcterms:created xsi:type="dcterms:W3CDTF">2020-11-16T21:22:00Z</dcterms:created>
  <dcterms:modified xsi:type="dcterms:W3CDTF">2020-11-20T14:43:00Z</dcterms:modified>
</cp:coreProperties>
</file>