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E1D" w:rsidRDefault="00D24C97">
      <w:pPr>
        <w:shd w:val="clear" w:color="auto" w:fill="FFFFFF"/>
        <w:rPr>
          <w:rFonts w:ascii="Arial" w:eastAsia="Arial" w:hAnsi="Arial" w:cs="Arial"/>
          <w:color w:val="333333"/>
          <w:sz w:val="22"/>
          <w:szCs w:val="22"/>
          <w:highlight w:val="white"/>
        </w:rPr>
      </w:pPr>
      <w:r>
        <w:rPr>
          <w:rFonts w:ascii="Arial" w:eastAsia="Arial" w:hAnsi="Arial" w:cs="Arial"/>
          <w:color w:val="333333"/>
          <w:sz w:val="22"/>
          <w:szCs w:val="22"/>
          <w:highlight w:val="white"/>
        </w:rPr>
        <w:t>As described in Figure 1, t</w:t>
      </w:r>
      <w:r w:rsidR="00972413">
        <w:rPr>
          <w:rFonts w:ascii="Arial" w:eastAsia="Arial" w:hAnsi="Arial" w:cs="Arial"/>
          <w:color w:val="333333"/>
          <w:sz w:val="22"/>
          <w:szCs w:val="22"/>
          <w:highlight w:val="white"/>
        </w:rPr>
        <w:t xml:space="preserve">he Gerstein lab has developed a sophisticated toolkit called </w:t>
      </w:r>
      <w:proofErr w:type="spellStart"/>
      <w:r w:rsidR="00972413">
        <w:rPr>
          <w:rFonts w:ascii="Arial" w:eastAsia="Arial" w:hAnsi="Arial" w:cs="Arial"/>
          <w:color w:val="333333"/>
          <w:sz w:val="22"/>
          <w:szCs w:val="22"/>
          <w:highlight w:val="white"/>
        </w:rPr>
        <w:t>exceRpt</w:t>
      </w:r>
      <w:proofErr w:type="spellEnd"/>
      <w:r w:rsidR="00972413">
        <w:rPr>
          <w:rFonts w:ascii="Arial" w:eastAsia="Arial" w:hAnsi="Arial" w:cs="Arial"/>
          <w:color w:val="333333"/>
          <w:sz w:val="22"/>
          <w:szCs w:val="22"/>
          <w:highlight w:val="white"/>
        </w:rPr>
        <w:t xml:space="preserve"> that preprocesses, aligns, and quantitates small and long RNA-seq datasets. As an input, </w:t>
      </w:r>
      <w:proofErr w:type="spellStart"/>
      <w:r w:rsidR="00972413">
        <w:rPr>
          <w:rFonts w:ascii="Arial" w:eastAsia="Arial" w:hAnsi="Arial" w:cs="Arial"/>
          <w:color w:val="333333"/>
          <w:sz w:val="22"/>
          <w:szCs w:val="22"/>
          <w:highlight w:val="white"/>
        </w:rPr>
        <w:t>exceRpt</w:t>
      </w:r>
      <w:proofErr w:type="spellEnd"/>
      <w:r w:rsidR="00972413">
        <w:rPr>
          <w:rFonts w:ascii="Arial" w:eastAsia="Arial" w:hAnsi="Arial" w:cs="Arial"/>
          <w:color w:val="333333"/>
          <w:sz w:val="22"/>
          <w:szCs w:val="22"/>
          <w:highlight w:val="white"/>
        </w:rPr>
        <w:t xml:space="preserve"> accepts </w:t>
      </w:r>
      <w:proofErr w:type="gramStart"/>
      <w:r w:rsidR="00972413">
        <w:rPr>
          <w:rFonts w:ascii="Arial" w:eastAsia="Arial" w:hAnsi="Arial" w:cs="Arial"/>
          <w:color w:val="333333"/>
          <w:sz w:val="22"/>
          <w:szCs w:val="22"/>
          <w:highlight w:val="white"/>
        </w:rPr>
        <w:t>“.</w:t>
      </w:r>
      <w:proofErr w:type="spellStart"/>
      <w:r w:rsidR="00972413">
        <w:rPr>
          <w:rFonts w:ascii="Arial" w:eastAsia="Arial" w:hAnsi="Arial" w:cs="Arial"/>
          <w:color w:val="333333"/>
          <w:sz w:val="22"/>
          <w:szCs w:val="22"/>
          <w:highlight w:val="white"/>
        </w:rPr>
        <w:t>fq</w:t>
      </w:r>
      <w:proofErr w:type="spellEnd"/>
      <w:proofErr w:type="gramEnd"/>
      <w:r w:rsidR="00972413">
        <w:rPr>
          <w:rFonts w:ascii="Arial" w:eastAsia="Arial" w:hAnsi="Arial" w:cs="Arial"/>
          <w:color w:val="333333"/>
          <w:sz w:val="22"/>
          <w:szCs w:val="22"/>
          <w:highlight w:val="white"/>
        </w:rPr>
        <w:t>” and “.</w:t>
      </w:r>
      <w:proofErr w:type="spellStart"/>
      <w:r w:rsidR="00972413">
        <w:rPr>
          <w:rFonts w:ascii="Arial" w:eastAsia="Arial" w:hAnsi="Arial" w:cs="Arial"/>
          <w:color w:val="333333"/>
          <w:sz w:val="22"/>
          <w:szCs w:val="22"/>
          <w:highlight w:val="white"/>
        </w:rPr>
        <w:t>sra</w:t>
      </w:r>
      <w:proofErr w:type="spellEnd"/>
      <w:r w:rsidR="00972413">
        <w:rPr>
          <w:rFonts w:ascii="Arial" w:eastAsia="Arial" w:hAnsi="Arial" w:cs="Arial"/>
          <w:color w:val="333333"/>
          <w:sz w:val="22"/>
          <w:szCs w:val="22"/>
          <w:highlight w:val="white"/>
        </w:rPr>
        <w:t xml:space="preserve">” files. In the first step, the toolkit maps the raw reads to </w:t>
      </w:r>
      <w:proofErr w:type="spellStart"/>
      <w:r w:rsidR="00972413">
        <w:rPr>
          <w:rFonts w:ascii="Arial" w:eastAsia="Arial" w:hAnsi="Arial" w:cs="Arial"/>
          <w:color w:val="333333"/>
          <w:sz w:val="22"/>
          <w:szCs w:val="22"/>
          <w:highlight w:val="white"/>
        </w:rPr>
        <w:t>UniVec</w:t>
      </w:r>
      <w:proofErr w:type="spellEnd"/>
      <w:r w:rsidR="00972413">
        <w:rPr>
          <w:rFonts w:ascii="Arial" w:eastAsia="Arial" w:hAnsi="Arial" w:cs="Arial"/>
          <w:color w:val="333333"/>
          <w:sz w:val="22"/>
          <w:szCs w:val="22"/>
          <w:highlight w:val="white"/>
        </w:rPr>
        <w:t xml:space="preserve"> contaminants and to 45S, 5S, and mitochondrial ribosomal RNAs. The unmapped reads are then aligned (STAR alignments) to the human and mouse genome, as well as to small RNA databases such as miRbase, </w:t>
      </w:r>
      <w:proofErr w:type="spellStart"/>
      <w:r w:rsidR="00972413">
        <w:rPr>
          <w:rFonts w:ascii="Arial" w:eastAsia="Arial" w:hAnsi="Arial" w:cs="Arial"/>
          <w:color w:val="333333"/>
          <w:sz w:val="22"/>
          <w:szCs w:val="22"/>
          <w:highlight w:val="white"/>
        </w:rPr>
        <w:t>gtRNAdb</w:t>
      </w:r>
      <w:proofErr w:type="spellEnd"/>
      <w:r w:rsidR="00972413">
        <w:rPr>
          <w:rFonts w:ascii="Arial" w:eastAsia="Arial" w:hAnsi="Arial" w:cs="Arial"/>
          <w:color w:val="333333"/>
          <w:sz w:val="22"/>
          <w:szCs w:val="22"/>
          <w:highlight w:val="white"/>
        </w:rPr>
        <w:t xml:space="preserve">, and </w:t>
      </w:r>
      <w:proofErr w:type="spellStart"/>
      <w:r w:rsidR="00972413">
        <w:rPr>
          <w:rFonts w:ascii="Arial" w:eastAsia="Arial" w:hAnsi="Arial" w:cs="Arial"/>
          <w:color w:val="333333"/>
          <w:sz w:val="22"/>
          <w:szCs w:val="22"/>
          <w:highlight w:val="white"/>
        </w:rPr>
        <w:t>RNAdb</w:t>
      </w:r>
      <w:proofErr w:type="spellEnd"/>
      <w:r w:rsidR="00972413">
        <w:rPr>
          <w:rFonts w:ascii="Arial" w:eastAsia="Arial" w:hAnsi="Arial" w:cs="Arial"/>
          <w:color w:val="333333"/>
          <w:sz w:val="22"/>
          <w:szCs w:val="22"/>
          <w:highlight w:val="white"/>
        </w:rPr>
        <w:t xml:space="preserve">. After the raw reads are mapped onto endogenous genomes, repetitive elements, and endogenous and exogenous small RNAs, the remaining unmapped reads are mapped to all genomes in </w:t>
      </w:r>
      <w:proofErr w:type="spellStart"/>
      <w:r w:rsidR="00972413">
        <w:rPr>
          <w:rFonts w:ascii="Arial" w:eastAsia="Arial" w:hAnsi="Arial" w:cs="Arial"/>
          <w:color w:val="333333"/>
          <w:sz w:val="22"/>
          <w:szCs w:val="22"/>
          <w:highlight w:val="white"/>
        </w:rPr>
        <w:t>Ensembl</w:t>
      </w:r>
      <w:proofErr w:type="spellEnd"/>
      <w:r w:rsidR="00972413">
        <w:rPr>
          <w:rFonts w:ascii="Arial" w:eastAsia="Arial" w:hAnsi="Arial" w:cs="Arial"/>
          <w:color w:val="333333"/>
          <w:sz w:val="22"/>
          <w:szCs w:val="22"/>
          <w:highlight w:val="white"/>
        </w:rPr>
        <w:t xml:space="preserve"> and NCBI. These genomes include vertebrates, fungi, bacteria, and viruses. The </w:t>
      </w:r>
      <w:proofErr w:type="spellStart"/>
      <w:r w:rsidR="00972413">
        <w:rPr>
          <w:rFonts w:ascii="Arial" w:eastAsia="Arial" w:hAnsi="Arial" w:cs="Arial"/>
          <w:color w:val="333333"/>
          <w:sz w:val="22"/>
          <w:szCs w:val="22"/>
          <w:highlight w:val="white"/>
        </w:rPr>
        <w:t>exceRpt</w:t>
      </w:r>
      <w:proofErr w:type="spellEnd"/>
      <w:r w:rsidR="00972413">
        <w:rPr>
          <w:rFonts w:ascii="Arial" w:eastAsia="Arial" w:hAnsi="Arial" w:cs="Arial"/>
          <w:color w:val="333333"/>
          <w:sz w:val="22"/>
          <w:szCs w:val="22"/>
          <w:highlight w:val="white"/>
        </w:rPr>
        <w:t xml:space="preserve"> output reports both the discovered exogenous species and the respective sequences found in the sample.</w:t>
      </w:r>
    </w:p>
    <w:p w:rsidR="00D30369" w:rsidRDefault="00D30369" w:rsidP="005F339E">
      <w:pPr>
        <w:shd w:val="clear" w:color="auto" w:fill="FFFFFF"/>
        <w:jc w:val="center"/>
        <w:rPr>
          <w:rFonts w:ascii="Arial" w:eastAsia="Arial" w:hAnsi="Arial" w:cs="Arial"/>
          <w:color w:val="333333"/>
          <w:sz w:val="22"/>
          <w:szCs w:val="22"/>
          <w:highlight w:val="white"/>
        </w:rPr>
      </w:pPr>
      <w:r>
        <w:rPr>
          <w:noProof/>
        </w:rPr>
        <w:drawing>
          <wp:inline distT="0" distB="0" distL="0" distR="0" wp14:anchorId="60AE66BA">
            <wp:extent cx="2833220" cy="3784600"/>
            <wp:effectExtent l="0" t="0" r="0" b="0"/>
            <wp:docPr id="3" name="Picture 3">
              <a:extLst xmlns:a="http://schemas.openxmlformats.org/drawingml/2006/main">
                <a:ext uri="{FF2B5EF4-FFF2-40B4-BE49-F238E27FC236}">
                  <a16:creationId xmlns:a16="http://schemas.microsoft.com/office/drawing/2014/main" id="{0ADB6E8A-5E33-374B-896A-824E6DB2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0ADB6E8A-5E33-374B-896A-824E6DB2B86F}"/>
                        </a:ext>
                      </a:extLst>
                    </pic:cNvPr>
                    <pic:cNvPicPr preferRelativeResize="0">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2262" cy="3850111"/>
                    </a:xfrm>
                    <a:prstGeom prst="rect">
                      <a:avLst/>
                    </a:prstGeom>
                  </pic:spPr>
                </pic:pic>
              </a:graphicData>
            </a:graphic>
          </wp:inline>
        </w:drawing>
      </w:r>
    </w:p>
    <w:p w:rsidR="00D24C97" w:rsidRPr="00D24C97" w:rsidRDefault="00D24C97" w:rsidP="00D24C97">
      <w:pPr>
        <w:rPr>
          <w:rFonts w:ascii="Arial" w:hAnsi="Arial" w:cs="Arial"/>
          <w:sz w:val="22"/>
          <w:szCs w:val="22"/>
        </w:rPr>
      </w:pPr>
      <w:r w:rsidRPr="00D24C97">
        <w:rPr>
          <w:rFonts w:ascii="Arial" w:hAnsi="Arial" w:cs="Arial"/>
          <w:b/>
          <w:sz w:val="22"/>
          <w:szCs w:val="22"/>
        </w:rPr>
        <w:t xml:space="preserve">Figure </w:t>
      </w:r>
      <w:r>
        <w:rPr>
          <w:rFonts w:ascii="Arial" w:hAnsi="Arial" w:cs="Arial"/>
          <w:b/>
          <w:sz w:val="22"/>
          <w:szCs w:val="22"/>
        </w:rPr>
        <w:t>1</w:t>
      </w:r>
      <w:r w:rsidRPr="00D24C97">
        <w:rPr>
          <w:rFonts w:ascii="Arial" w:hAnsi="Arial" w:cs="Arial"/>
          <w:b/>
          <w:sz w:val="22"/>
          <w:szCs w:val="22"/>
        </w:rPr>
        <w:t xml:space="preserve">. Analysis of non-human RNA across different tissues and individuals. </w:t>
      </w:r>
      <w:proofErr w:type="spellStart"/>
      <w:r w:rsidRPr="00D24C97">
        <w:rPr>
          <w:rFonts w:ascii="Arial" w:hAnsi="Arial" w:cs="Arial"/>
          <w:sz w:val="22"/>
          <w:szCs w:val="22"/>
        </w:rPr>
        <w:t>exceRpt</w:t>
      </w:r>
      <w:proofErr w:type="spellEnd"/>
      <w:r w:rsidRPr="00D24C97">
        <w:rPr>
          <w:rFonts w:ascii="Arial" w:hAnsi="Arial" w:cs="Arial"/>
          <w:sz w:val="22"/>
          <w:szCs w:val="22"/>
        </w:rPr>
        <w:t xml:space="preserve"> -a mapping pipeline that has been developed by the Gerstein lab- considers reads in FASTQ format. After filtering for contaminants and low-quality reads, </w:t>
      </w:r>
      <w:proofErr w:type="spellStart"/>
      <w:r w:rsidRPr="00D24C97">
        <w:rPr>
          <w:rFonts w:ascii="Arial" w:hAnsi="Arial" w:cs="Arial"/>
          <w:sz w:val="22"/>
          <w:szCs w:val="22"/>
        </w:rPr>
        <w:t>exceRpt</w:t>
      </w:r>
      <w:proofErr w:type="spellEnd"/>
      <w:r w:rsidRPr="00D24C97">
        <w:rPr>
          <w:rFonts w:ascii="Arial" w:hAnsi="Arial" w:cs="Arial"/>
          <w:sz w:val="22"/>
          <w:szCs w:val="22"/>
        </w:rPr>
        <w:t xml:space="preserve"> consequently maps raw reads across different categories of mitochondrial, small, long, endogenous or exogenous RNA, including all genomes in ensemble and NCBI.</w:t>
      </w:r>
    </w:p>
    <w:p w:rsidR="00B03F6E" w:rsidRDefault="00B03F6E" w:rsidP="00965C26">
      <w:pPr>
        <w:shd w:val="clear" w:color="auto" w:fill="FFFFFF"/>
        <w:spacing w:line="276" w:lineRule="auto"/>
        <w:rPr>
          <w:rFonts w:ascii="Arial" w:eastAsia="Arial" w:hAnsi="Arial" w:cs="Arial"/>
          <w:b/>
          <w:color w:val="333333"/>
          <w:sz w:val="22"/>
          <w:szCs w:val="22"/>
          <w:highlight w:val="white"/>
        </w:rPr>
      </w:pPr>
    </w:p>
    <w:p w:rsidR="00965C26" w:rsidRDefault="00972413" w:rsidP="00965C26">
      <w:pPr>
        <w:shd w:val="clear" w:color="auto" w:fill="FFFFFF"/>
        <w:rPr>
          <w:rFonts w:ascii="Arial" w:eastAsia="Arial" w:hAnsi="Arial" w:cs="Arial"/>
          <w:color w:val="333333"/>
          <w:sz w:val="22"/>
          <w:szCs w:val="22"/>
          <w:highlight w:val="white"/>
        </w:rPr>
      </w:pPr>
      <w:r>
        <w:rPr>
          <w:rFonts w:ascii="Arial" w:eastAsia="Arial" w:hAnsi="Arial" w:cs="Arial"/>
          <w:color w:val="333333"/>
          <w:sz w:val="22"/>
          <w:szCs w:val="22"/>
          <w:highlight w:val="white"/>
        </w:rPr>
        <w:t xml:space="preserve">To explore the detection capabilities of our pipeline, we applied </w:t>
      </w:r>
      <w:proofErr w:type="spellStart"/>
      <w:r>
        <w:rPr>
          <w:rFonts w:ascii="Arial" w:eastAsia="Arial" w:hAnsi="Arial" w:cs="Arial"/>
          <w:color w:val="333333"/>
          <w:sz w:val="22"/>
          <w:szCs w:val="22"/>
          <w:highlight w:val="white"/>
        </w:rPr>
        <w:t>exceRpt</w:t>
      </w:r>
      <w:proofErr w:type="spellEnd"/>
      <w:r>
        <w:rPr>
          <w:rFonts w:ascii="Arial" w:eastAsia="Arial" w:hAnsi="Arial" w:cs="Arial"/>
          <w:color w:val="333333"/>
          <w:sz w:val="22"/>
          <w:szCs w:val="22"/>
          <w:highlight w:val="white"/>
        </w:rPr>
        <w:t xml:space="preserve"> on the EN-</w:t>
      </w:r>
      <w:proofErr w:type="spellStart"/>
      <w:r>
        <w:rPr>
          <w:rFonts w:ascii="Arial" w:eastAsia="Arial" w:hAnsi="Arial" w:cs="Arial"/>
          <w:color w:val="333333"/>
          <w:sz w:val="22"/>
          <w:szCs w:val="22"/>
          <w:highlight w:val="white"/>
        </w:rPr>
        <w:t>TEx</w:t>
      </w:r>
      <w:proofErr w:type="spellEnd"/>
      <w:r>
        <w:rPr>
          <w:rFonts w:ascii="Arial" w:eastAsia="Arial" w:hAnsi="Arial" w:cs="Arial"/>
          <w:color w:val="333333"/>
          <w:sz w:val="22"/>
          <w:szCs w:val="22"/>
          <w:highlight w:val="white"/>
        </w:rPr>
        <w:t xml:space="preserve"> dataset. EN-</w:t>
      </w:r>
      <w:proofErr w:type="spellStart"/>
      <w:r>
        <w:rPr>
          <w:rFonts w:ascii="Arial" w:eastAsia="Arial" w:hAnsi="Arial" w:cs="Arial"/>
          <w:color w:val="333333"/>
          <w:sz w:val="22"/>
          <w:szCs w:val="22"/>
          <w:highlight w:val="white"/>
        </w:rPr>
        <w:t>TEx</w:t>
      </w:r>
      <w:proofErr w:type="spellEnd"/>
      <w:r>
        <w:rPr>
          <w:rFonts w:ascii="Arial" w:eastAsia="Arial" w:hAnsi="Arial" w:cs="Arial"/>
          <w:color w:val="333333"/>
          <w:sz w:val="22"/>
          <w:szCs w:val="22"/>
          <w:highlight w:val="white"/>
        </w:rPr>
        <w:t xml:space="preserve"> consists of 91 total RNA-seq assays from 31 human tissues and four individuals. Overall, after filtering for contaminants and low-quality reads, around 5% of raw reads remain unmapped to the human genome and small RNA libraries. From these reads, about 0.5% of the total reads would consequently map to exogenous genomes. Considering that our input raw reads consist of about 50,000,000 reads, the exogenous genome reads correspond to ~250,000 reads per sample. Using two pair-end </w:t>
      </w:r>
      <w:proofErr w:type="spellStart"/>
      <w:r>
        <w:rPr>
          <w:rFonts w:ascii="Arial" w:eastAsia="Arial" w:hAnsi="Arial" w:cs="Arial"/>
          <w:color w:val="333333"/>
          <w:sz w:val="22"/>
          <w:szCs w:val="22"/>
          <w:highlight w:val="white"/>
        </w:rPr>
        <w:t>fastq</w:t>
      </w:r>
      <w:proofErr w:type="spellEnd"/>
      <w:r>
        <w:rPr>
          <w:rFonts w:ascii="Arial" w:eastAsia="Arial" w:hAnsi="Arial" w:cs="Arial"/>
          <w:color w:val="333333"/>
          <w:sz w:val="22"/>
          <w:szCs w:val="22"/>
          <w:highlight w:val="white"/>
        </w:rPr>
        <w:t xml:space="preserve"> files for two technical replicates, exogenous reads correspond to about 1,000,000 reads per tissue, per individual. Similar to other publications, our preliminary results indicate that RNA microbial sequences can be detected in RNA samples. For stomach tissues, our preliminary analysis identified ~380 different species, whereas for intestine tissues we identified 402 species. Additionally, we identified the presence of ~60 viruses. As an </w:t>
      </w:r>
      <w:r>
        <w:rPr>
          <w:rFonts w:ascii="Arial" w:eastAsia="Arial" w:hAnsi="Arial" w:cs="Arial"/>
          <w:color w:val="333333"/>
          <w:sz w:val="22"/>
          <w:szCs w:val="22"/>
          <w:highlight w:val="white"/>
        </w:rPr>
        <w:lastRenderedPageBreak/>
        <w:t xml:space="preserve">example, in the stomach tissue of a 37-year-old male individual, we identified 248 raw RNA sequences of </w:t>
      </w:r>
      <w:r>
        <w:rPr>
          <w:rFonts w:ascii="Arial" w:eastAsia="Arial" w:hAnsi="Arial" w:cs="Arial"/>
          <w:i/>
          <w:color w:val="333333"/>
          <w:sz w:val="22"/>
          <w:szCs w:val="22"/>
          <w:highlight w:val="white"/>
        </w:rPr>
        <w:t>Human herpesvirus 7</w:t>
      </w:r>
      <w:r>
        <w:rPr>
          <w:rFonts w:ascii="Arial" w:eastAsia="Arial" w:hAnsi="Arial" w:cs="Arial"/>
          <w:color w:val="333333"/>
          <w:sz w:val="22"/>
          <w:szCs w:val="22"/>
          <w:highlight w:val="white"/>
        </w:rPr>
        <w:t>.</w:t>
      </w:r>
    </w:p>
    <w:p w:rsidR="00965C26" w:rsidRDefault="00965C26" w:rsidP="00965C26">
      <w:pPr>
        <w:shd w:val="clear" w:color="auto" w:fill="FFFFFF"/>
        <w:spacing w:line="276" w:lineRule="auto"/>
        <w:rPr>
          <w:rFonts w:ascii="Arial" w:eastAsia="Arial" w:hAnsi="Arial" w:cs="Arial"/>
          <w:b/>
          <w:color w:val="333333"/>
          <w:sz w:val="22"/>
          <w:szCs w:val="22"/>
          <w:highlight w:val="white"/>
        </w:rPr>
      </w:pPr>
      <w:bookmarkStart w:id="0" w:name="_GoBack"/>
      <w:bookmarkEnd w:id="0"/>
    </w:p>
    <w:p w:rsidR="00965C26" w:rsidRDefault="00965C26" w:rsidP="00965C26">
      <w:pPr>
        <w:shd w:val="clear" w:color="auto" w:fill="FFFFFF"/>
        <w:rPr>
          <w:rFonts w:ascii="Arial" w:eastAsia="Arial" w:hAnsi="Arial" w:cs="Arial"/>
          <w:color w:val="333333"/>
          <w:sz w:val="22"/>
          <w:szCs w:val="22"/>
          <w:highlight w:val="white"/>
        </w:rPr>
      </w:pPr>
      <w:r w:rsidRPr="00972413">
        <w:rPr>
          <w:rFonts w:ascii="Arial" w:eastAsia="Arial" w:hAnsi="Arial" w:cs="Arial"/>
          <w:bCs/>
          <w:color w:val="333333"/>
          <w:sz w:val="22"/>
          <w:szCs w:val="22"/>
          <w:highlight w:val="white"/>
        </w:rPr>
        <w:t xml:space="preserve">To test the LDA-link algorithm preliminarily, we analyzed samples collected from human </w:t>
      </w:r>
      <w:r>
        <w:rPr>
          <w:rFonts w:ascii="Arial" w:eastAsia="Arial" w:hAnsi="Arial" w:cs="Arial"/>
          <w:color w:val="333333"/>
          <w:sz w:val="22"/>
          <w:szCs w:val="22"/>
          <w:highlight w:val="white"/>
        </w:rPr>
        <w:t xml:space="preserve">bodies. LDA-link identified connections between genes and microbes reported elsewhere in the literature as well as novel observations. A bipartite graph summarizing a subset of the connections between genes and microbes shows that in most cases several genes are linked to each microbe. Several of the observed links showed strong literature precedence. For example, the gene </w:t>
      </w:r>
      <w:proofErr w:type="spellStart"/>
      <w:r>
        <w:rPr>
          <w:rFonts w:ascii="Arial" w:eastAsia="Arial" w:hAnsi="Arial" w:cs="Arial"/>
          <w:color w:val="333333"/>
          <w:sz w:val="22"/>
          <w:szCs w:val="22"/>
          <w:highlight w:val="white"/>
        </w:rPr>
        <w:t>lactotransferrin</w:t>
      </w:r>
      <w:proofErr w:type="spellEnd"/>
      <w:r>
        <w:rPr>
          <w:rFonts w:ascii="Arial" w:eastAsia="Arial" w:hAnsi="Arial" w:cs="Arial"/>
          <w:color w:val="333333"/>
          <w:sz w:val="22"/>
          <w:szCs w:val="22"/>
          <w:highlight w:val="white"/>
        </w:rPr>
        <w:t xml:space="preserve"> was linked to Aeromonas </w:t>
      </w:r>
      <w:r w:rsidR="00EB5DD2">
        <w:rPr>
          <w:rFonts w:ascii="Arial" w:eastAsia="Arial" w:hAnsi="Arial" w:cs="Arial"/>
          <w:color w:val="333333"/>
          <w:sz w:val="22"/>
          <w:szCs w:val="22"/>
          <w:highlight w:val="white"/>
        </w:rPr>
        <w:fldChar w:fldCharType="begin"/>
      </w:r>
      <w:r w:rsidR="00B03F6E">
        <w:rPr>
          <w:rFonts w:ascii="Arial" w:eastAsia="Arial" w:hAnsi="Arial" w:cs="Arial"/>
          <w:color w:val="333333"/>
          <w:sz w:val="22"/>
          <w:szCs w:val="22"/>
          <w:highlight w:val="white"/>
        </w:rPr>
        <w:instrText xml:space="preserve"> ADDIN EN.CITE &lt;EndNote&gt;&lt;Cite ExcludeYear="1"&gt;&lt;Author&gt;Ascencio&lt;/Author&gt;&lt;Year&gt;1992&lt;/Year&gt;&lt;RecNum&gt;28&lt;/RecNum&gt;&lt;DisplayText&gt;(1)&lt;/DisplayText&gt;&lt;record&gt;&lt;rec-number&gt;28&lt;/rec-number&gt;&lt;foreign-keys&gt;&lt;key app="EN" db-id="pfz525wfcpvx5seefx3xfpe7f0ew2x2wferp" timestamp="1581902151"&gt;28&lt;/key&gt;&lt;/foreign-keys&gt;&lt;ref-type name="Journal Article"&gt;17&lt;/ref-type&gt;&lt;contributors&gt;&lt;authors&gt;&lt;author&gt;Ascencio, F.&lt;/author&gt;&lt;author&gt;Ljungh, A.&lt;/author&gt;&lt;author&gt;Wadstrom, T.&lt;/author&gt;&lt;/authors&gt;&lt;/contributors&gt;&lt;auth-address&gt;Department of Medical Microbiology, University of Lund, Sweden.&lt;/auth-address&gt;&lt;titles&gt;&lt;title&gt;Characterization of lactoferrin binding by Aeromonas hydrophila&lt;/title&gt;&lt;secondary-title&gt;Appl Environ Microbiol&lt;/secondary-title&gt;&lt;/titles&gt;&lt;periodical&gt;&lt;full-title&gt;Appl Environ Microbiol&lt;/full-title&gt;&lt;/periodical&gt;&lt;pages&gt;42-7&lt;/pages&gt;&lt;volume&gt;58&lt;/volume&gt;&lt;number&gt;1&lt;/number&gt;&lt;edition&gt;1992/01/01&lt;/edition&gt;&lt;keywords&gt;&lt;keyword&gt;Aeromonas hydrophila/growth &amp;amp; development/*metabolism&lt;/keyword&gt;&lt;keyword&gt;Congo Red/metabolism&lt;/keyword&gt;&lt;keyword&gt;Copper/metabolism&lt;/keyword&gt;&lt;keyword&gt;Culture Media&lt;/keyword&gt;&lt;keyword&gt;Cytochrome c Group/metabolism&lt;/keyword&gt;&lt;keyword&gt;Ferritins/metabolism&lt;/keyword&gt;&lt;keyword&gt;Hemin/metabolism&lt;/keyword&gt;&lt;keyword&gt;Kinetics&lt;/keyword&gt;&lt;keyword&gt;Lactoferrin/*metabolism&lt;/keyword&gt;&lt;keyword&gt;Transferrin/metabolism&lt;/keyword&gt;&lt;/keywords&gt;&lt;dates&gt;&lt;year&gt;1992&lt;/year&gt;&lt;pub-dates&gt;&lt;date&gt;Jan&lt;/date&gt;&lt;/pub-dates&gt;&lt;/dates&gt;&lt;isbn&gt;0099-2240 (Print)&amp;#xD;0099-2240 (Linking)&lt;/isbn&gt;&lt;accession-num&gt;1311545&lt;/accession-num&gt;&lt;urls&gt;&lt;related-urls&gt;&lt;url&gt;https://www.ncbi.nlm.nih.gov/pubmed/1311545&lt;/url&gt;&lt;/related-urls&gt;&lt;/urls&gt;&lt;custom2&gt;PMC195170&lt;/custom2&gt;&lt;/record&gt;&lt;/Cite&gt;&lt;/EndNote&gt;</w:instrText>
      </w:r>
      <w:r w:rsidR="00EB5DD2">
        <w:rPr>
          <w:rFonts w:ascii="Arial" w:eastAsia="Arial" w:hAnsi="Arial" w:cs="Arial"/>
          <w:color w:val="333333"/>
          <w:sz w:val="22"/>
          <w:szCs w:val="22"/>
          <w:highlight w:val="white"/>
        </w:rPr>
        <w:fldChar w:fldCharType="separate"/>
      </w:r>
      <w:r w:rsidR="00B03F6E">
        <w:rPr>
          <w:rFonts w:ascii="Arial" w:eastAsia="Arial" w:hAnsi="Arial" w:cs="Arial"/>
          <w:noProof/>
          <w:color w:val="333333"/>
          <w:sz w:val="22"/>
          <w:szCs w:val="22"/>
          <w:highlight w:val="white"/>
        </w:rPr>
        <w:t>(1)</w:t>
      </w:r>
      <w:r w:rsidR="00EB5DD2">
        <w:rPr>
          <w:rFonts w:ascii="Arial" w:eastAsia="Arial" w:hAnsi="Arial" w:cs="Arial"/>
          <w:color w:val="333333"/>
          <w:sz w:val="22"/>
          <w:szCs w:val="22"/>
          <w:highlight w:val="white"/>
        </w:rPr>
        <w:fldChar w:fldCharType="end"/>
      </w:r>
      <w:r>
        <w:rPr>
          <w:rFonts w:ascii="Arial" w:eastAsia="Arial" w:hAnsi="Arial" w:cs="Arial"/>
          <w:color w:val="333333"/>
          <w:sz w:val="22"/>
          <w:szCs w:val="22"/>
          <w:highlight w:val="white"/>
        </w:rPr>
        <w:t xml:space="preserve">, </w:t>
      </w:r>
      <w:proofErr w:type="spellStart"/>
      <w:r>
        <w:rPr>
          <w:rFonts w:ascii="Arial" w:eastAsia="Arial" w:hAnsi="Arial" w:cs="Arial"/>
          <w:color w:val="333333"/>
          <w:sz w:val="22"/>
          <w:szCs w:val="22"/>
          <w:highlight w:val="white"/>
        </w:rPr>
        <w:t>Burkholderia</w:t>
      </w:r>
      <w:proofErr w:type="spellEnd"/>
      <w:r>
        <w:rPr>
          <w:rFonts w:ascii="Arial" w:eastAsia="Arial" w:hAnsi="Arial" w:cs="Arial"/>
          <w:color w:val="333333"/>
          <w:sz w:val="22"/>
          <w:szCs w:val="22"/>
          <w:highlight w:val="white"/>
        </w:rPr>
        <w:t xml:space="preserve"> was linked to gene MUC6 </w:t>
      </w:r>
      <w:r w:rsidR="00EB5DD2">
        <w:rPr>
          <w:rFonts w:ascii="Arial" w:eastAsia="Arial" w:hAnsi="Arial" w:cs="Arial"/>
          <w:color w:val="333333"/>
          <w:sz w:val="22"/>
          <w:szCs w:val="22"/>
          <w:highlight w:val="white"/>
        </w:rPr>
        <w:fldChar w:fldCharType="begin"/>
      </w:r>
      <w:r w:rsidR="00B03F6E">
        <w:rPr>
          <w:rFonts w:ascii="Arial" w:eastAsia="Arial" w:hAnsi="Arial" w:cs="Arial"/>
          <w:color w:val="333333"/>
          <w:sz w:val="22"/>
          <w:szCs w:val="22"/>
          <w:highlight w:val="white"/>
        </w:rPr>
        <w:instrText xml:space="preserve"> ADDIN EN.CITE &lt;EndNote&gt;&lt;Cite ExcludeYear="1"&gt;&lt;Author&gt;Sajjan&lt;/Author&gt;&lt;Year&gt;2004&lt;/Year&gt;&lt;RecNum&gt;22&lt;/RecNum&gt;&lt;DisplayText&gt;(2)&lt;/DisplayText&gt;&lt;record&gt;&lt;rec-number&gt;22&lt;/rec-number&gt;&lt;foreign-keys&gt;&lt;key app="EN" db-id="pfz525wfcpvx5seefx3xfpe7f0ew2x2wferp" timestamp="1581902151"&gt;22&lt;/key&gt;&lt;/foreign-keys&gt;&lt;ref-type name="Journal Article"&gt;17&lt;/ref-type&gt;&lt;contributors&gt;&lt;authors&gt;&lt;author&gt;Sajjan, U.&lt;/author&gt;&lt;author&gt;Keshavjee, S.&lt;/author&gt;&lt;author&gt;Forstner, J.&lt;/author&gt;&lt;/authors&gt;&lt;/contributors&gt;&lt;auth-address&gt;Program in Lung Biology, Hospital For Sick Children, Toronto, Ontario, Canada. usajjan@umich.edu&lt;/auth-address&gt;&lt;titles&gt;&lt;title&gt;Responses of well-differentiated airway epithelial cell cultures from healthy donors and patients with cystic fibrosis to Burkholderia cenocepacia infection&lt;/title&gt;&lt;secondary-title&gt;Infect Immun&lt;/secondary-title&gt;&lt;/titles&gt;&lt;periodical&gt;&lt;full-title&gt;Infect Immun&lt;/full-title&gt;&lt;/periodical&gt;&lt;pages&gt;4188-99&lt;/pages&gt;&lt;volume&gt;72&lt;/volume&gt;&lt;number&gt;7&lt;/number&gt;&lt;edition&gt;2004/06/24&lt;/edition&gt;&lt;keywords&gt;&lt;keyword&gt;Burkholderia/*pathogenicity&lt;/keyword&gt;&lt;keyword&gt;Burkholderia Infections/*metabolism&lt;/keyword&gt;&lt;keyword&gt;Cystic Fibrosis/*microbiology&lt;/keyword&gt;&lt;keyword&gt;Cytokines/metabolism&lt;/keyword&gt;&lt;keyword&gt;Epithelial Cells/metabolism/*microbiology/pathology&lt;/keyword&gt;&lt;keyword&gt;Fluorescent Antibody Technique&lt;/keyword&gt;&lt;keyword&gt;Humans&lt;/keyword&gt;&lt;keyword&gt;Interleukin-8/metabolism&lt;/keyword&gt;&lt;keyword&gt;Microscopy, Electron&lt;/keyword&gt;&lt;keyword&gt;Mucins/metabolism&lt;/keyword&gt;&lt;keyword&gt;Mucus/metabolism&lt;/keyword&gt;&lt;keyword&gt;Permeability&lt;/keyword&gt;&lt;keyword&gt;Respiratory System/metabolism/*microbiology/pathology&lt;/keyword&gt;&lt;/keywords&gt;&lt;dates&gt;&lt;year&gt;2004&lt;/year&gt;&lt;pub-dates&gt;&lt;date&gt;Jul&lt;/date&gt;&lt;/pub-dates&gt;&lt;/dates&gt;&lt;isbn&gt;0019-9567 (Print)&amp;#xD;0019-9567 (Linking)&lt;/isbn&gt;&lt;accession-num&gt;15213163&lt;/accession-num&gt;&lt;urls&gt;&lt;related-urls&gt;&lt;url&gt;https://www.ncbi.nlm.nih.gov/pubmed/15213163&lt;/url&gt;&lt;/related-urls&gt;&lt;/urls&gt;&lt;custom2&gt;PMC427436&lt;/custom2&gt;&lt;electronic-resource-num&gt;10.1128/IAI.72.7.4188-4199.2004&lt;/electronic-resource-num&gt;&lt;/record&gt;&lt;/Cite&gt;&lt;/EndNote&gt;</w:instrText>
      </w:r>
      <w:r w:rsidR="00EB5DD2">
        <w:rPr>
          <w:rFonts w:ascii="Arial" w:eastAsia="Arial" w:hAnsi="Arial" w:cs="Arial"/>
          <w:color w:val="333333"/>
          <w:sz w:val="22"/>
          <w:szCs w:val="22"/>
          <w:highlight w:val="white"/>
        </w:rPr>
        <w:fldChar w:fldCharType="separate"/>
      </w:r>
      <w:r w:rsidR="00B03F6E">
        <w:rPr>
          <w:rFonts w:ascii="Arial" w:eastAsia="Arial" w:hAnsi="Arial" w:cs="Arial"/>
          <w:noProof/>
          <w:color w:val="333333"/>
          <w:sz w:val="22"/>
          <w:szCs w:val="22"/>
          <w:highlight w:val="white"/>
        </w:rPr>
        <w:t>(2)</w:t>
      </w:r>
      <w:r w:rsidR="00EB5DD2">
        <w:rPr>
          <w:rFonts w:ascii="Arial" w:eastAsia="Arial" w:hAnsi="Arial" w:cs="Arial"/>
          <w:color w:val="333333"/>
          <w:sz w:val="22"/>
          <w:szCs w:val="22"/>
          <w:highlight w:val="white"/>
        </w:rPr>
        <w:fldChar w:fldCharType="end"/>
      </w:r>
      <w:r>
        <w:rPr>
          <w:rFonts w:ascii="Arial" w:eastAsia="Arial" w:hAnsi="Arial" w:cs="Arial"/>
          <w:color w:val="333333"/>
          <w:sz w:val="22"/>
          <w:szCs w:val="22"/>
          <w:highlight w:val="white"/>
        </w:rPr>
        <w:t xml:space="preserve">, </w:t>
      </w:r>
      <w:proofErr w:type="spellStart"/>
      <w:r>
        <w:rPr>
          <w:rFonts w:ascii="Arial" w:eastAsia="Arial" w:hAnsi="Arial" w:cs="Arial"/>
          <w:color w:val="333333"/>
          <w:sz w:val="22"/>
          <w:szCs w:val="22"/>
          <w:highlight w:val="white"/>
        </w:rPr>
        <w:t>Haemophilus</w:t>
      </w:r>
      <w:proofErr w:type="spellEnd"/>
      <w:r>
        <w:rPr>
          <w:rFonts w:ascii="Arial" w:eastAsia="Arial" w:hAnsi="Arial" w:cs="Arial"/>
          <w:color w:val="333333"/>
          <w:sz w:val="22"/>
          <w:szCs w:val="22"/>
          <w:highlight w:val="white"/>
        </w:rPr>
        <w:t xml:space="preserve"> was linked to NFKB Inhibitor Zeta </w:t>
      </w:r>
      <w:r w:rsidR="00EB5DD2">
        <w:rPr>
          <w:rFonts w:ascii="Arial" w:eastAsia="Arial" w:hAnsi="Arial" w:cs="Arial"/>
          <w:color w:val="333333"/>
          <w:sz w:val="22"/>
          <w:szCs w:val="22"/>
          <w:highlight w:val="white"/>
        </w:rPr>
        <w:fldChar w:fldCharType="begin">
          <w:fldData xml:space="preserve">PEVuZE5vdGU+PENpdGUgRXhjbHVkZVllYXI9IjEiPjxBdXRob3I+UGFyazwvQXV0aG9yPjxZZWFy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</w:fldData>
        </w:fldChar>
      </w:r>
      <w:r w:rsidR="00B03F6E">
        <w:rPr>
          <w:rFonts w:ascii="Arial" w:eastAsia="Arial" w:hAnsi="Arial" w:cs="Arial"/>
          <w:color w:val="333333"/>
          <w:sz w:val="22"/>
          <w:szCs w:val="22"/>
          <w:highlight w:val="white"/>
        </w:rPr>
        <w:instrText xml:space="preserve"> ADDIN EN.CITE </w:instrText>
      </w:r>
      <w:r w:rsidR="00B03F6E">
        <w:rPr>
          <w:rFonts w:ascii="Arial" w:eastAsia="Arial" w:hAnsi="Arial" w:cs="Arial"/>
          <w:color w:val="333333"/>
          <w:sz w:val="22"/>
          <w:szCs w:val="22"/>
          <w:highlight w:val="white"/>
        </w:rPr>
        <w:fldChar w:fldCharType="begin">
          <w:fldData xml:space="preserve">PEVuZE5vdGU+PENpdGUgRXhjbHVkZVllYXI9IjEiPjxBdXRob3I+UGFyazwvQXV0aG9yPjxZZWFy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</w:fldData>
        </w:fldChar>
      </w:r>
      <w:r w:rsidR="00B03F6E">
        <w:rPr>
          <w:rFonts w:ascii="Arial" w:eastAsia="Arial" w:hAnsi="Arial" w:cs="Arial"/>
          <w:color w:val="333333"/>
          <w:sz w:val="22"/>
          <w:szCs w:val="22"/>
          <w:highlight w:val="white"/>
        </w:rPr>
        <w:instrText xml:space="preserve"> ADDIN EN.CITE.DATA </w:instrText>
      </w:r>
      <w:r w:rsidR="00B03F6E">
        <w:rPr>
          <w:rFonts w:ascii="Arial" w:eastAsia="Arial" w:hAnsi="Arial" w:cs="Arial"/>
          <w:color w:val="333333"/>
          <w:sz w:val="22"/>
          <w:szCs w:val="22"/>
          <w:highlight w:val="white"/>
        </w:rPr>
      </w:r>
      <w:r w:rsidR="00B03F6E">
        <w:rPr>
          <w:rFonts w:ascii="Arial" w:eastAsia="Arial" w:hAnsi="Arial" w:cs="Arial"/>
          <w:color w:val="333333"/>
          <w:sz w:val="22"/>
          <w:szCs w:val="22"/>
          <w:highlight w:val="white"/>
        </w:rPr>
        <w:fldChar w:fldCharType="end"/>
      </w:r>
      <w:r w:rsidR="00EB5DD2">
        <w:rPr>
          <w:rFonts w:ascii="Arial" w:eastAsia="Arial" w:hAnsi="Arial" w:cs="Arial"/>
          <w:color w:val="333333"/>
          <w:sz w:val="22"/>
          <w:szCs w:val="22"/>
          <w:highlight w:val="white"/>
        </w:rPr>
        <w:fldChar w:fldCharType="separate"/>
      </w:r>
      <w:r w:rsidR="00B03F6E">
        <w:rPr>
          <w:rFonts w:ascii="Arial" w:eastAsia="Arial" w:hAnsi="Arial" w:cs="Arial"/>
          <w:noProof/>
          <w:color w:val="333333"/>
          <w:sz w:val="22"/>
          <w:szCs w:val="22"/>
          <w:highlight w:val="white"/>
        </w:rPr>
        <w:t>(3)</w:t>
      </w:r>
      <w:r w:rsidR="00EB5DD2">
        <w:rPr>
          <w:rFonts w:ascii="Arial" w:eastAsia="Arial" w:hAnsi="Arial" w:cs="Arial"/>
          <w:color w:val="333333"/>
          <w:sz w:val="22"/>
          <w:szCs w:val="22"/>
          <w:highlight w:val="white"/>
        </w:rPr>
        <w:fldChar w:fldCharType="end"/>
      </w:r>
      <w:r>
        <w:rPr>
          <w:rFonts w:ascii="Arial" w:eastAsia="Arial" w:hAnsi="Arial" w:cs="Arial"/>
          <w:color w:val="333333"/>
          <w:sz w:val="22"/>
          <w:szCs w:val="22"/>
          <w:highlight w:val="white"/>
        </w:rPr>
        <w:t xml:space="preserve">, and Pasteurella was linked to IL1B </w:t>
      </w:r>
      <w:r w:rsidR="00EB5DD2">
        <w:rPr>
          <w:rFonts w:ascii="Arial" w:eastAsia="Arial" w:hAnsi="Arial" w:cs="Arial"/>
          <w:color w:val="333333"/>
          <w:sz w:val="22"/>
          <w:szCs w:val="22"/>
          <w:highlight w:val="white"/>
        </w:rPr>
        <w:fldChar w:fldCharType="begin">
          <w:fldData xml:space="preserve">PEVuZE5vdGU+PENpdGUgRXhjbHVkZVllYXI9IjEiPjxBdXRob3I+SGlsZGVicmFuZDwvQXV0aG9y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</w:fldData>
        </w:fldChar>
      </w:r>
      <w:r w:rsidR="00B03F6E">
        <w:rPr>
          <w:rFonts w:ascii="Arial" w:eastAsia="Arial" w:hAnsi="Arial" w:cs="Arial"/>
          <w:color w:val="333333"/>
          <w:sz w:val="22"/>
          <w:szCs w:val="22"/>
          <w:highlight w:val="white"/>
        </w:rPr>
        <w:instrText xml:space="preserve"> ADDIN EN.CITE </w:instrText>
      </w:r>
      <w:r w:rsidR="00B03F6E">
        <w:rPr>
          <w:rFonts w:ascii="Arial" w:eastAsia="Arial" w:hAnsi="Arial" w:cs="Arial"/>
          <w:color w:val="333333"/>
          <w:sz w:val="22"/>
          <w:szCs w:val="22"/>
          <w:highlight w:val="white"/>
        </w:rPr>
        <w:fldChar w:fldCharType="begin">
          <w:fldData xml:space="preserve">PEVuZE5vdGU+PENpdGUgRXhjbHVkZVllYXI9IjEiPjxBdXRob3I+SGlsZGVicmFuZDwvQXV0aG9y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</w:fldData>
        </w:fldChar>
      </w:r>
      <w:r w:rsidR="00B03F6E">
        <w:rPr>
          <w:rFonts w:ascii="Arial" w:eastAsia="Arial" w:hAnsi="Arial" w:cs="Arial"/>
          <w:color w:val="333333"/>
          <w:sz w:val="22"/>
          <w:szCs w:val="22"/>
          <w:highlight w:val="white"/>
        </w:rPr>
        <w:instrText xml:space="preserve"> ADDIN EN.CITE.DATA </w:instrText>
      </w:r>
      <w:r w:rsidR="00B03F6E">
        <w:rPr>
          <w:rFonts w:ascii="Arial" w:eastAsia="Arial" w:hAnsi="Arial" w:cs="Arial"/>
          <w:color w:val="333333"/>
          <w:sz w:val="22"/>
          <w:szCs w:val="22"/>
          <w:highlight w:val="white"/>
        </w:rPr>
      </w:r>
      <w:r w:rsidR="00B03F6E">
        <w:rPr>
          <w:rFonts w:ascii="Arial" w:eastAsia="Arial" w:hAnsi="Arial" w:cs="Arial"/>
          <w:color w:val="333333"/>
          <w:sz w:val="22"/>
          <w:szCs w:val="22"/>
          <w:highlight w:val="white"/>
        </w:rPr>
        <w:fldChar w:fldCharType="end"/>
      </w:r>
      <w:r w:rsidR="00EB5DD2">
        <w:rPr>
          <w:rFonts w:ascii="Arial" w:eastAsia="Arial" w:hAnsi="Arial" w:cs="Arial"/>
          <w:color w:val="333333"/>
          <w:sz w:val="22"/>
          <w:szCs w:val="22"/>
          <w:highlight w:val="white"/>
        </w:rPr>
        <w:fldChar w:fldCharType="separate"/>
      </w:r>
      <w:r w:rsidR="00B03F6E">
        <w:rPr>
          <w:rFonts w:ascii="Arial" w:eastAsia="Arial" w:hAnsi="Arial" w:cs="Arial"/>
          <w:noProof/>
          <w:color w:val="333333"/>
          <w:sz w:val="22"/>
          <w:szCs w:val="22"/>
          <w:highlight w:val="white"/>
        </w:rPr>
        <w:t>(4)</w:t>
      </w:r>
      <w:r w:rsidR="00EB5DD2">
        <w:rPr>
          <w:rFonts w:ascii="Arial" w:eastAsia="Arial" w:hAnsi="Arial" w:cs="Arial"/>
          <w:color w:val="333333"/>
          <w:sz w:val="22"/>
          <w:szCs w:val="22"/>
          <w:highlight w:val="white"/>
        </w:rPr>
        <w:fldChar w:fldCharType="end"/>
      </w:r>
      <w:r>
        <w:rPr>
          <w:rFonts w:ascii="Arial" w:eastAsia="Arial" w:hAnsi="Arial" w:cs="Arial"/>
          <w:color w:val="333333"/>
          <w:sz w:val="22"/>
          <w:szCs w:val="22"/>
          <w:highlight w:val="white"/>
        </w:rPr>
        <w:t xml:space="preserve">. To the best of our knowledge, several novel links were also found, such as between </w:t>
      </w:r>
      <w:proofErr w:type="spellStart"/>
      <w:r>
        <w:rPr>
          <w:rFonts w:ascii="Arial" w:eastAsia="Arial" w:hAnsi="Arial" w:cs="Arial"/>
          <w:color w:val="333333"/>
          <w:sz w:val="22"/>
          <w:szCs w:val="22"/>
          <w:highlight w:val="white"/>
        </w:rPr>
        <w:t>Haemophilus</w:t>
      </w:r>
      <w:proofErr w:type="spellEnd"/>
      <w:r>
        <w:rPr>
          <w:rFonts w:ascii="Arial" w:eastAsia="Arial" w:hAnsi="Arial" w:cs="Arial"/>
          <w:color w:val="333333"/>
          <w:sz w:val="22"/>
          <w:szCs w:val="22"/>
          <w:highlight w:val="white"/>
        </w:rPr>
        <w:t xml:space="preserve"> and IL1B, and between Candida and GCSAML. In addition to gene-microbe pairs, we layered on pathway and cell deconvolution data to identify larger-scale effects of microbes. </w:t>
      </w:r>
    </w:p>
    <w:p w:rsidR="00965C26" w:rsidRDefault="00965C26" w:rsidP="00965C26">
      <w:pPr>
        <w:shd w:val="clear" w:color="auto" w:fill="FFFFFF"/>
        <w:rPr>
          <w:rFonts w:ascii="Arial" w:eastAsia="Arial" w:hAnsi="Arial" w:cs="Arial"/>
          <w:color w:val="333333"/>
          <w:sz w:val="22"/>
          <w:szCs w:val="22"/>
          <w:highlight w:val="white"/>
        </w:rPr>
      </w:pPr>
      <w:r>
        <w:rPr>
          <w:rFonts w:ascii="Arial" w:eastAsia="Arial" w:hAnsi="Arial" w:cs="Arial"/>
          <w:color w:val="333333"/>
          <w:sz w:val="22"/>
          <w:szCs w:val="22"/>
          <w:highlight w:val="white"/>
        </w:rPr>
        <w:t xml:space="preserve">Microbes were linked to genes that are enriched in pathways relating to auto-immunity and inflammation as well as cytokine receptors and their interactions. The microbes associated with cytokine pathways included </w:t>
      </w:r>
      <w:proofErr w:type="spellStart"/>
      <w:r>
        <w:rPr>
          <w:rFonts w:ascii="Arial" w:eastAsia="Arial" w:hAnsi="Arial" w:cs="Arial"/>
          <w:color w:val="333333"/>
          <w:sz w:val="22"/>
          <w:szCs w:val="22"/>
          <w:highlight w:val="white"/>
        </w:rPr>
        <w:t>Synechococcus</w:t>
      </w:r>
      <w:proofErr w:type="spellEnd"/>
      <w:r>
        <w:rPr>
          <w:rFonts w:ascii="Arial" w:eastAsia="Arial" w:hAnsi="Arial" w:cs="Arial"/>
          <w:color w:val="333333"/>
          <w:sz w:val="22"/>
          <w:szCs w:val="22"/>
          <w:highlight w:val="white"/>
        </w:rPr>
        <w:t xml:space="preserve">, Lactococcus, </w:t>
      </w:r>
      <w:proofErr w:type="spellStart"/>
      <w:r>
        <w:rPr>
          <w:rFonts w:ascii="Arial" w:eastAsia="Arial" w:hAnsi="Arial" w:cs="Arial"/>
          <w:color w:val="333333"/>
          <w:sz w:val="22"/>
          <w:szCs w:val="22"/>
          <w:highlight w:val="white"/>
        </w:rPr>
        <w:t>Dialister</w:t>
      </w:r>
      <w:proofErr w:type="spellEnd"/>
      <w:r>
        <w:rPr>
          <w:rFonts w:ascii="Arial" w:eastAsia="Arial" w:hAnsi="Arial" w:cs="Arial"/>
          <w:color w:val="333333"/>
          <w:sz w:val="22"/>
          <w:szCs w:val="22"/>
          <w:highlight w:val="white"/>
        </w:rPr>
        <w:t xml:space="preserve">, </w:t>
      </w:r>
      <w:proofErr w:type="spellStart"/>
      <w:r>
        <w:rPr>
          <w:rFonts w:ascii="Arial" w:eastAsia="Arial" w:hAnsi="Arial" w:cs="Arial"/>
          <w:color w:val="333333"/>
          <w:sz w:val="22"/>
          <w:szCs w:val="22"/>
          <w:highlight w:val="white"/>
        </w:rPr>
        <w:t>Psychrobacter</w:t>
      </w:r>
      <w:proofErr w:type="spellEnd"/>
      <w:r>
        <w:rPr>
          <w:rFonts w:ascii="Arial" w:eastAsia="Arial" w:hAnsi="Arial" w:cs="Arial"/>
          <w:color w:val="333333"/>
          <w:sz w:val="22"/>
          <w:szCs w:val="22"/>
          <w:highlight w:val="white"/>
        </w:rPr>
        <w:t xml:space="preserve">, Moraxella, </w:t>
      </w:r>
      <w:proofErr w:type="spellStart"/>
      <w:r>
        <w:rPr>
          <w:rFonts w:ascii="Arial" w:eastAsia="Arial" w:hAnsi="Arial" w:cs="Arial"/>
          <w:color w:val="333333"/>
          <w:sz w:val="22"/>
          <w:szCs w:val="22"/>
          <w:highlight w:val="white"/>
        </w:rPr>
        <w:t>Brenneria</w:t>
      </w:r>
      <w:proofErr w:type="spellEnd"/>
      <w:r>
        <w:rPr>
          <w:rFonts w:ascii="Arial" w:eastAsia="Arial" w:hAnsi="Arial" w:cs="Arial"/>
          <w:color w:val="333333"/>
          <w:sz w:val="22"/>
          <w:szCs w:val="22"/>
          <w:highlight w:val="white"/>
        </w:rPr>
        <w:t xml:space="preserve">, Proteus, </w:t>
      </w:r>
      <w:proofErr w:type="spellStart"/>
      <w:r>
        <w:rPr>
          <w:rFonts w:ascii="Arial" w:eastAsia="Arial" w:hAnsi="Arial" w:cs="Arial"/>
          <w:color w:val="333333"/>
          <w:sz w:val="22"/>
          <w:szCs w:val="22"/>
          <w:highlight w:val="white"/>
        </w:rPr>
        <w:t>Haemophilus</w:t>
      </w:r>
      <w:proofErr w:type="spellEnd"/>
      <w:r>
        <w:rPr>
          <w:rFonts w:ascii="Arial" w:eastAsia="Arial" w:hAnsi="Arial" w:cs="Arial"/>
          <w:color w:val="333333"/>
          <w:sz w:val="22"/>
          <w:szCs w:val="22"/>
          <w:highlight w:val="white"/>
        </w:rPr>
        <w:t xml:space="preserve">, and Pasteurella. In addition, we related the cell-type signatures to identify the immune cell types that are related to each microbe. We observed the Haemophilus-IL1B link in monocytes and mast cells. Samples containing </w:t>
      </w:r>
      <w:proofErr w:type="spellStart"/>
      <w:r>
        <w:rPr>
          <w:rFonts w:ascii="Arial" w:eastAsia="Arial" w:hAnsi="Arial" w:cs="Arial"/>
          <w:color w:val="333333"/>
          <w:sz w:val="22"/>
          <w:szCs w:val="22"/>
          <w:highlight w:val="white"/>
        </w:rPr>
        <w:t>Haemophilus</w:t>
      </w:r>
      <w:proofErr w:type="spellEnd"/>
      <w:r>
        <w:rPr>
          <w:rFonts w:ascii="Arial" w:eastAsia="Arial" w:hAnsi="Arial" w:cs="Arial"/>
          <w:color w:val="333333"/>
          <w:sz w:val="22"/>
          <w:szCs w:val="22"/>
          <w:highlight w:val="white"/>
        </w:rPr>
        <w:t xml:space="preserve"> triggered more activated mast cells according to its cell fraction </w:t>
      </w:r>
      <w:r w:rsidR="00FB6196">
        <w:rPr>
          <w:rFonts w:ascii="Arial" w:eastAsia="Arial" w:hAnsi="Arial" w:cs="Arial"/>
          <w:color w:val="333333"/>
          <w:sz w:val="22"/>
          <w:szCs w:val="22"/>
          <w:highlight w:val="white"/>
        </w:rPr>
        <w:fldChar w:fldCharType="begin">
          <w:fldData xml:space="preserve">PEVuZE5vdGU+PENpdGUgRXhjbHVkZVllYXI9IjEiPjxBdXRob3I+Q2hhcG1hbjwvQXV0aG9yPjxZ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</w:fldData>
        </w:fldChar>
      </w:r>
      <w:r w:rsidR="00B03F6E">
        <w:rPr>
          <w:rFonts w:ascii="Arial" w:eastAsia="Arial" w:hAnsi="Arial" w:cs="Arial"/>
          <w:color w:val="333333"/>
          <w:sz w:val="22"/>
          <w:szCs w:val="22"/>
          <w:highlight w:val="white"/>
        </w:rPr>
        <w:instrText xml:space="preserve"> ADDIN EN.CITE </w:instrText>
      </w:r>
      <w:r w:rsidR="00B03F6E">
        <w:rPr>
          <w:rFonts w:ascii="Arial" w:eastAsia="Arial" w:hAnsi="Arial" w:cs="Arial"/>
          <w:color w:val="333333"/>
          <w:sz w:val="22"/>
          <w:szCs w:val="22"/>
          <w:highlight w:val="white"/>
        </w:rPr>
        <w:fldChar w:fldCharType="begin">
          <w:fldData xml:space="preserve">PEVuZE5vdGU+PENpdGUgRXhjbHVkZVllYXI9IjEiPjxBdXRob3I+Q2hhcG1hbjwvQXV0aG9yPjxZ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</w:fldData>
        </w:fldChar>
      </w:r>
      <w:r w:rsidR="00B03F6E">
        <w:rPr>
          <w:rFonts w:ascii="Arial" w:eastAsia="Arial" w:hAnsi="Arial" w:cs="Arial"/>
          <w:color w:val="333333"/>
          <w:sz w:val="22"/>
          <w:szCs w:val="22"/>
          <w:highlight w:val="white"/>
        </w:rPr>
        <w:instrText xml:space="preserve"> ADDIN EN.CITE.DATA </w:instrText>
      </w:r>
      <w:r w:rsidR="00B03F6E">
        <w:rPr>
          <w:rFonts w:ascii="Arial" w:eastAsia="Arial" w:hAnsi="Arial" w:cs="Arial"/>
          <w:color w:val="333333"/>
          <w:sz w:val="22"/>
          <w:szCs w:val="22"/>
          <w:highlight w:val="white"/>
        </w:rPr>
      </w:r>
      <w:r w:rsidR="00B03F6E">
        <w:rPr>
          <w:rFonts w:ascii="Arial" w:eastAsia="Arial" w:hAnsi="Arial" w:cs="Arial"/>
          <w:color w:val="333333"/>
          <w:sz w:val="22"/>
          <w:szCs w:val="22"/>
          <w:highlight w:val="white"/>
        </w:rPr>
        <w:fldChar w:fldCharType="end"/>
      </w:r>
      <w:r w:rsidR="00FB6196">
        <w:rPr>
          <w:rFonts w:ascii="Arial" w:eastAsia="Arial" w:hAnsi="Arial" w:cs="Arial"/>
          <w:color w:val="333333"/>
          <w:sz w:val="22"/>
          <w:szCs w:val="22"/>
          <w:highlight w:val="white"/>
        </w:rPr>
        <w:fldChar w:fldCharType="separate"/>
      </w:r>
      <w:r w:rsidR="00B03F6E">
        <w:rPr>
          <w:rFonts w:ascii="Arial" w:eastAsia="Arial" w:hAnsi="Arial" w:cs="Arial"/>
          <w:noProof/>
          <w:color w:val="333333"/>
          <w:sz w:val="22"/>
          <w:szCs w:val="22"/>
          <w:highlight w:val="white"/>
        </w:rPr>
        <w:t>(5-8)</w:t>
      </w:r>
      <w:r w:rsidR="00FB6196">
        <w:rPr>
          <w:rFonts w:ascii="Arial" w:eastAsia="Arial" w:hAnsi="Arial" w:cs="Arial"/>
          <w:color w:val="333333"/>
          <w:sz w:val="22"/>
          <w:szCs w:val="22"/>
          <w:highlight w:val="white"/>
        </w:rPr>
        <w:fldChar w:fldCharType="end"/>
      </w:r>
      <w:r>
        <w:rPr>
          <w:rFonts w:ascii="Arial" w:eastAsia="Arial" w:hAnsi="Arial" w:cs="Arial"/>
          <w:color w:val="333333"/>
          <w:sz w:val="22"/>
          <w:szCs w:val="22"/>
          <w:highlight w:val="white"/>
        </w:rPr>
        <w:t xml:space="preserve">. Similarly, the fungal genus Candida was linked to the gene GCSAML, which was highly expressed by eosinophils. The presence of Candida was associated with increased numbers of Eosinophils in the airway. </w:t>
      </w:r>
    </w:p>
    <w:p w:rsidR="00965C26" w:rsidRDefault="00965C26">
      <w:pPr>
        <w:shd w:val="clear" w:color="auto" w:fill="FFFFFF"/>
        <w:spacing w:line="276" w:lineRule="auto"/>
        <w:rPr>
          <w:rFonts w:ascii="Arial" w:eastAsia="Arial" w:hAnsi="Arial" w:cs="Arial"/>
          <w:b/>
          <w:color w:val="333333"/>
          <w:sz w:val="22"/>
          <w:szCs w:val="22"/>
          <w:highlight w:val="white"/>
        </w:rPr>
      </w:pPr>
    </w:p>
    <w:p w:rsidR="00EB5DD2" w:rsidRPr="00EB5DD2" w:rsidRDefault="00EB5DD2" w:rsidP="00EB5DD2">
      <w:pPr>
        <w:shd w:val="clear" w:color="auto" w:fill="FFFFFF"/>
        <w:spacing w:line="276" w:lineRule="auto"/>
        <w:rPr>
          <w:rFonts w:ascii="Arial" w:eastAsia="Arial" w:hAnsi="Arial" w:cs="Arial"/>
          <w:b/>
          <w:color w:val="333333"/>
          <w:sz w:val="22"/>
          <w:szCs w:val="22"/>
          <w:highlight w:val="white"/>
        </w:rPr>
      </w:pPr>
      <w:r>
        <w:rPr>
          <w:rFonts w:ascii="Arial" w:eastAsia="Arial" w:hAnsi="Arial" w:cs="Arial"/>
          <w:b/>
          <w:color w:val="333333"/>
          <w:sz w:val="22"/>
          <w:szCs w:val="22"/>
          <w:highlight w:val="white"/>
        </w:rPr>
        <w:t>REFERENCE</w:t>
      </w:r>
    </w:p>
    <w:p w:rsidR="00B03F6E" w:rsidRPr="00B03F6E" w:rsidRDefault="00EB5DD2" w:rsidP="00B03F6E">
      <w:pPr>
        <w:pStyle w:val="EndNoteBibliography"/>
        <w:rPr>
          <w:noProof/>
        </w:rPr>
      </w:pPr>
      <w:r>
        <w:rPr>
          <w:rFonts w:ascii="Arial" w:eastAsia="Arial" w:hAnsi="Arial" w:cs="Arial"/>
          <w:color w:val="333333"/>
          <w:sz w:val="22"/>
          <w:szCs w:val="22"/>
          <w:highlight w:val="white"/>
        </w:rPr>
        <w:fldChar w:fldCharType="begin"/>
      </w:r>
      <w:r>
        <w:rPr>
          <w:rFonts w:ascii="Arial" w:eastAsia="Arial" w:hAnsi="Arial" w:cs="Arial"/>
          <w:color w:val="333333"/>
          <w:sz w:val="22"/>
          <w:szCs w:val="22"/>
          <w:highlight w:val="white"/>
        </w:rPr>
        <w:instrText xml:space="preserve"> ADDIN EN.REFLIST </w:instrText>
      </w:r>
      <w:r>
        <w:rPr>
          <w:rFonts w:ascii="Arial" w:eastAsia="Arial" w:hAnsi="Arial" w:cs="Arial"/>
          <w:color w:val="333333"/>
          <w:sz w:val="22"/>
          <w:szCs w:val="22"/>
          <w:highlight w:val="white"/>
        </w:rPr>
        <w:fldChar w:fldCharType="separate"/>
      </w:r>
      <w:r w:rsidR="00B03F6E" w:rsidRPr="00B03F6E">
        <w:rPr>
          <w:noProof/>
        </w:rPr>
        <w:t>1.</w:t>
      </w:r>
      <w:r w:rsidR="00B03F6E" w:rsidRPr="00B03F6E">
        <w:rPr>
          <w:noProof/>
        </w:rPr>
        <w:tab/>
        <w:t>Ascencio F, Ljungh A, Wadstrom T. Characterization of lactoferrin binding by Aeromonas hydrophila. Appl Environ Microbiol. 1992;58(1):42-7. Epub 1992/01/01. PubMed PMID: 1311545; PMCID: PMC195170.</w:t>
      </w:r>
    </w:p>
    <w:p w:rsidR="00B03F6E" w:rsidRPr="00B03F6E" w:rsidRDefault="00B03F6E" w:rsidP="00B03F6E">
      <w:pPr>
        <w:pStyle w:val="EndNoteBibliography"/>
        <w:rPr>
          <w:noProof/>
        </w:rPr>
      </w:pPr>
      <w:r w:rsidRPr="00B03F6E">
        <w:rPr>
          <w:noProof/>
        </w:rPr>
        <w:t>2.</w:t>
      </w:r>
      <w:r w:rsidRPr="00B03F6E">
        <w:rPr>
          <w:noProof/>
        </w:rPr>
        <w:tab/>
        <w:t>Sajjan U, Keshavjee S, Forstner J. Responses of well-differentiated airway epithelial cell cultures from healthy donors and patients with cystic fibrosis to Burkholderia cenocepacia infection. Infect Immun. 2004;72(7):4188-99. Epub 2004/06/24. doi: 10.1128/IAI.72.7.4188-4199.2004. PubMed PMID: 15213163; PMCID: PMC427436.</w:t>
      </w:r>
    </w:p>
    <w:p w:rsidR="00B03F6E" w:rsidRPr="00B03F6E" w:rsidRDefault="00B03F6E" w:rsidP="00B03F6E">
      <w:pPr>
        <w:pStyle w:val="EndNoteBibliography"/>
        <w:rPr>
          <w:noProof/>
        </w:rPr>
      </w:pPr>
      <w:r w:rsidRPr="00B03F6E">
        <w:rPr>
          <w:noProof/>
        </w:rPr>
        <w:t>3.</w:t>
      </w:r>
      <w:r w:rsidRPr="00B03F6E">
        <w:rPr>
          <w:noProof/>
        </w:rPr>
        <w:tab/>
        <w:t>Park CY, Heo JN, Suk K, Lee WH. Sodium azide suppresses LPS-induced expression MCP-1 through regulating IkappaBzeta and STAT1 activities in macrophages. Cell Immunol. 2017;315:64-70. Epub 2017/04/11. doi: 10.1016/j.cellimm.2017.02.007. PubMed PMID: 28391993.</w:t>
      </w:r>
    </w:p>
    <w:p w:rsidR="00B03F6E" w:rsidRPr="00B03F6E" w:rsidRDefault="00B03F6E" w:rsidP="00B03F6E">
      <w:pPr>
        <w:pStyle w:val="EndNoteBibliography"/>
        <w:rPr>
          <w:noProof/>
        </w:rPr>
      </w:pPr>
      <w:r w:rsidRPr="00B03F6E">
        <w:rPr>
          <w:noProof/>
        </w:rPr>
        <w:t>4.</w:t>
      </w:r>
      <w:r w:rsidRPr="00B03F6E">
        <w:rPr>
          <w:noProof/>
        </w:rPr>
        <w:tab/>
        <w:t>Hildebrand D, Bode KA, Riess D, Cerny D, Waldhuber A, Rommler F, Strack J, Korten S, Orth JH, Miethke T, Heeg K, Kubatzky KF. Granzyme A produces bioactive IL-1beta through a nonapoptotic inflammasome-independent pathway. Cell Rep. 2014;9(3):910-7. Epub 2014/12/02. doi: 10.1016/j.celrep.2014.10.003. PubMed PMID: 25437548.</w:t>
      </w:r>
    </w:p>
    <w:p w:rsidR="00B03F6E" w:rsidRPr="00B03F6E" w:rsidRDefault="00B03F6E" w:rsidP="00B03F6E">
      <w:pPr>
        <w:pStyle w:val="EndNoteBibliography"/>
        <w:rPr>
          <w:noProof/>
        </w:rPr>
      </w:pPr>
      <w:r w:rsidRPr="00B03F6E">
        <w:rPr>
          <w:noProof/>
        </w:rPr>
        <w:t>5.</w:t>
      </w:r>
      <w:r w:rsidRPr="00B03F6E">
        <w:rPr>
          <w:noProof/>
        </w:rPr>
        <w:tab/>
        <w:t>Chapman SJ, Khor CC, Vannberg FO, Rautanen A, Segal S, Moore CE, Davies RJ, Day NP, Peshu N, Crook DW, Berkley JA, Williams TN, Scott JA, Hill AV. NFKBIZ polymorphisms and susceptibility to pneumococcal disease in European and African populations. Genes Immun. 2010;11(4):319-25. Epub 2009/10/03. doi: 10.1038/gene.2009.76. PubMed PMID: 19798075; PMCID: PMC3051152.</w:t>
      </w:r>
    </w:p>
    <w:p w:rsidR="00B03F6E" w:rsidRPr="00B03F6E" w:rsidRDefault="00B03F6E" w:rsidP="00B03F6E">
      <w:pPr>
        <w:pStyle w:val="EndNoteBibliography"/>
        <w:rPr>
          <w:noProof/>
        </w:rPr>
      </w:pPr>
      <w:r w:rsidRPr="00B03F6E">
        <w:rPr>
          <w:noProof/>
        </w:rPr>
        <w:t>6.</w:t>
      </w:r>
      <w:r w:rsidRPr="00B03F6E">
        <w:rPr>
          <w:noProof/>
        </w:rPr>
        <w:tab/>
        <w:t>Baldwin AS, Jr. The NF-kappa B and I kappa B proteins: new discoveries and insights. Annu Rev Immunol. 1996;14:649-83. Epub 1996/01/01. doi: 10.1146/annurev.immunol.14.1.649. PubMed PMID: 8717528.</w:t>
      </w:r>
    </w:p>
    <w:p w:rsidR="00B03F6E" w:rsidRPr="00B03F6E" w:rsidRDefault="00B03F6E" w:rsidP="00B03F6E">
      <w:pPr>
        <w:pStyle w:val="EndNoteBibliography"/>
        <w:rPr>
          <w:noProof/>
        </w:rPr>
      </w:pPr>
      <w:r w:rsidRPr="00B03F6E">
        <w:rPr>
          <w:noProof/>
        </w:rPr>
        <w:lastRenderedPageBreak/>
        <w:t>7.</w:t>
      </w:r>
      <w:r w:rsidRPr="00B03F6E">
        <w:rPr>
          <w:noProof/>
        </w:rPr>
        <w:tab/>
        <w:t>Motoyama M, Yamazaki S, Eto-Kimura A, Takeshige K, Muta T. Positive and negative regulation of nuclear factor-kappaB-mediated transcription by IkappaB-zeta, an inducible nuclear protein. J Biol Chem. 2005;280(9):7444-51. Epub 2004/12/25. doi: 10.1074/jbc.M412738200. PubMed PMID: 15618216.</w:t>
      </w:r>
    </w:p>
    <w:p w:rsidR="00B03F6E" w:rsidRPr="00B03F6E" w:rsidRDefault="00B03F6E" w:rsidP="00B03F6E">
      <w:pPr>
        <w:pStyle w:val="EndNoteBibliography"/>
        <w:rPr>
          <w:noProof/>
        </w:rPr>
      </w:pPr>
      <w:r w:rsidRPr="00B03F6E">
        <w:rPr>
          <w:noProof/>
        </w:rPr>
        <w:t>8.</w:t>
      </w:r>
      <w:r w:rsidRPr="00B03F6E">
        <w:rPr>
          <w:noProof/>
        </w:rPr>
        <w:tab/>
        <w:t>Yamazaki S, Muta T, Matsuo S, Takeshige K. Stimulus-specific induction of a novel nuclear factor-kappaB regulator, IkappaB-zeta, via Toll/Interleukin-1 receptor is mediated by mRNA stabilization. J Biol Chem. 2005;280(2):1678-87. Epub 2004/11/04. doi: 10.1074/jbc.M409983200. PubMed PMID: 15522867.</w:t>
      </w:r>
    </w:p>
    <w:p w:rsidR="00EB1E1D" w:rsidRDefault="00EB5DD2">
      <w:pPr>
        <w:shd w:val="clear" w:color="auto" w:fill="FFFFFF"/>
        <w:spacing w:after="160"/>
        <w:rPr>
          <w:rFonts w:ascii="Arial" w:eastAsia="Arial" w:hAnsi="Arial" w:cs="Arial"/>
          <w:color w:val="333333"/>
          <w:sz w:val="22"/>
          <w:szCs w:val="22"/>
          <w:highlight w:val="white"/>
        </w:rPr>
      </w:pPr>
      <w:r>
        <w:rPr>
          <w:rFonts w:ascii="Arial" w:eastAsia="Arial" w:hAnsi="Arial" w:cs="Arial"/>
          <w:color w:val="333333"/>
          <w:sz w:val="22"/>
          <w:szCs w:val="22"/>
          <w:highlight w:val="white"/>
        </w:rPr>
        <w:fldChar w:fldCharType="end"/>
      </w:r>
    </w:p>
    <w:sectPr w:rsidR="00EB1E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37722"/>
    <w:multiLevelType w:val="multilevel"/>
    <w:tmpl w:val="34FACC7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30957B35"/>
    <w:multiLevelType w:val="multilevel"/>
    <w:tmpl w:val="CCE86E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444F3CC8"/>
    <w:multiLevelType w:val="multilevel"/>
    <w:tmpl w:val="29A2828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441646"/>
    <w:multiLevelType w:val="multilevel"/>
    <w:tmpl w:val="857ED4E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E1218E"/>
    <w:multiLevelType w:val="multilevel"/>
    <w:tmpl w:val="FA2C0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E520F1"/>
    <w:multiLevelType w:val="multilevel"/>
    <w:tmpl w:val="CFBCFE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I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B1E1D"/>
    <w:rsid w:val="00300263"/>
    <w:rsid w:val="00352F6A"/>
    <w:rsid w:val="005F339E"/>
    <w:rsid w:val="00965C26"/>
    <w:rsid w:val="00972413"/>
    <w:rsid w:val="00A11921"/>
    <w:rsid w:val="00B03F6E"/>
    <w:rsid w:val="00D14B01"/>
    <w:rsid w:val="00D24C97"/>
    <w:rsid w:val="00D30369"/>
    <w:rsid w:val="00EB1E1D"/>
    <w:rsid w:val="00EB5DD2"/>
    <w:rsid w:val="00FB619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20C396B4"/>
  <w15:docId w15:val="{A0E6E93D-6EB9-684D-A43E-6A6B8FA8F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65C26"/>
    <w:rPr>
      <w:rFonts w:ascii="Times New Roman" w:hAnsi="Times New Roman" w:cs="Angsana New"/>
      <w:sz w:val="18"/>
      <w:szCs w:val="22"/>
    </w:rPr>
  </w:style>
  <w:style w:type="character" w:customStyle="1" w:styleId="BalloonTextChar">
    <w:name w:val="Balloon Text Char"/>
    <w:basedOn w:val="DefaultParagraphFont"/>
    <w:link w:val="BalloonText"/>
    <w:uiPriority w:val="99"/>
    <w:semiHidden/>
    <w:rsid w:val="00965C26"/>
    <w:rPr>
      <w:rFonts w:ascii="Times New Roman" w:hAnsi="Times New Roman" w:cs="Angsana New"/>
      <w:sz w:val="18"/>
      <w:szCs w:val="22"/>
    </w:rPr>
  </w:style>
  <w:style w:type="paragraph" w:customStyle="1" w:styleId="EndNoteBibliographyTitle">
    <w:name w:val="EndNote Bibliography Title"/>
    <w:basedOn w:val="Normal"/>
    <w:link w:val="EndNoteBibliographyTitleChar"/>
    <w:rsid w:val="00EB5DD2"/>
    <w:pPr>
      <w:jc w:val="center"/>
    </w:pPr>
  </w:style>
  <w:style w:type="character" w:customStyle="1" w:styleId="EndNoteBibliographyTitleChar">
    <w:name w:val="EndNote Bibliography Title Char"/>
    <w:basedOn w:val="DefaultParagraphFont"/>
    <w:link w:val="EndNoteBibliographyTitle"/>
    <w:rsid w:val="00EB5DD2"/>
  </w:style>
  <w:style w:type="paragraph" w:customStyle="1" w:styleId="EndNoteBibliography">
    <w:name w:val="EndNote Bibliography"/>
    <w:basedOn w:val="Normal"/>
    <w:link w:val="EndNoteBibliographyChar"/>
    <w:rsid w:val="00EB5DD2"/>
  </w:style>
  <w:style w:type="character" w:customStyle="1" w:styleId="EndNoteBibliographyChar">
    <w:name w:val="EndNote Bibliography Char"/>
    <w:basedOn w:val="DefaultParagraphFont"/>
    <w:link w:val="EndNoteBibliography"/>
    <w:rsid w:val="00EB5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20</cp:revision>
  <dcterms:created xsi:type="dcterms:W3CDTF">2020-02-17T00:22:00Z</dcterms:created>
  <dcterms:modified xsi:type="dcterms:W3CDTF">2020-03-02T03:37:00Z</dcterms:modified>
</cp:coreProperties>
</file>